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0" w:rsidRDefault="00F32B8F" w:rsidP="003B71C0">
      <w:pPr>
        <w:pStyle w:val="Title"/>
        <w:tabs>
          <w:tab w:val="left" w:pos="7938"/>
          <w:tab w:val="left" w:pos="9498"/>
        </w:tabs>
        <w:spacing w:before="7700"/>
        <w:ind w:left="2694" w:right="140"/>
        <w:jc w:val="left"/>
        <w:rPr>
          <w:rFonts w:cs="Arial"/>
          <w:color w:val="B8CCE4" w:themeColor="accent1" w:themeTint="66"/>
          <w:sz w:val="48"/>
          <w:szCs w:val="48"/>
        </w:rPr>
      </w:pPr>
      <w:r w:rsidRPr="003B71C0">
        <w:rPr>
          <w:rFonts w:cs="Arial"/>
          <w:noProof/>
          <w:color w:val="FFFFFF" w:themeColor="background1"/>
          <w:sz w:val="48"/>
          <w:szCs w:val="48"/>
        </w:rPr>
        <w:drawing>
          <wp:anchor distT="0" distB="0" distL="114300" distR="114300" simplePos="0" relativeHeight="251658240" behindDoc="1" locked="1" layoutInCell="1" allowOverlap="1" wp14:anchorId="076F823E" wp14:editId="5BE44A48">
            <wp:simplePos x="0" y="0"/>
            <wp:positionH relativeFrom="column">
              <wp:posOffset>-767715</wp:posOffset>
            </wp:positionH>
            <wp:positionV relativeFrom="paragraph">
              <wp:posOffset>-497840</wp:posOffset>
            </wp:positionV>
            <wp:extent cx="7658100" cy="10744200"/>
            <wp:effectExtent l="0" t="0" r="0" b="0"/>
            <wp:wrapNone/>
            <wp:docPr id="11" name="Picture 11" descr="Cover page image for National Guidelines for Protecting Critical Infrastructure from Terrorism" title="Cover page image for National Guidelines for Protecting Critical Infrastructure from Terro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age bg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1C0">
        <w:rPr>
          <w:rFonts w:cs="Arial"/>
          <w:color w:val="FFFFFF" w:themeColor="background1"/>
          <w:sz w:val="48"/>
          <w:szCs w:val="48"/>
        </w:rPr>
        <w:t>NATIONAL GUIDELINES FOR</w:t>
      </w:r>
      <w:r w:rsidRPr="003B71C0">
        <w:rPr>
          <w:rFonts w:cs="Arial"/>
          <w:b w:val="0"/>
          <w:color w:val="FFFFFF" w:themeColor="background1"/>
          <w:sz w:val="48"/>
          <w:szCs w:val="48"/>
        </w:rPr>
        <w:t xml:space="preserve"> </w:t>
      </w:r>
      <w:r w:rsidRPr="003B71C0">
        <w:rPr>
          <w:rFonts w:cs="Arial"/>
          <w:color w:val="B8CCE4" w:themeColor="accent1" w:themeTint="66"/>
          <w:sz w:val="48"/>
          <w:szCs w:val="48"/>
        </w:rPr>
        <w:t>PROTECTING CRITICAL INFRASTRUCTURE FROM TERRORISM</w:t>
      </w:r>
    </w:p>
    <w:p w:rsidR="003B71C0" w:rsidRDefault="003B71C0">
      <w:pPr>
        <w:rPr>
          <w:rFonts w:cs="Arial"/>
          <w:b/>
          <w:color w:val="B8CCE4" w:themeColor="accent1" w:themeTint="66"/>
          <w:sz w:val="48"/>
          <w:szCs w:val="48"/>
        </w:rPr>
      </w:pPr>
      <w:r>
        <w:rPr>
          <w:rFonts w:cs="Arial"/>
          <w:color w:val="B8CCE4" w:themeColor="accent1" w:themeTint="66"/>
          <w:sz w:val="48"/>
          <w:szCs w:val="48"/>
        </w:rPr>
        <w:br w:type="page"/>
      </w:r>
    </w:p>
    <w:p w:rsidR="00D51F44" w:rsidRPr="00292A7D" w:rsidRDefault="001A6B41" w:rsidP="00292A7D">
      <w:pPr>
        <w:pStyle w:val="Heading1"/>
      </w:pPr>
      <w:r w:rsidRPr="00292A7D">
        <w:lastRenderedPageBreak/>
        <w:t>Contents</w:t>
      </w:r>
    </w:p>
    <w:p w:rsidR="005319C7" w:rsidRPr="00D51F44" w:rsidRDefault="0068769B" w:rsidP="00C57FC4">
      <w:pPr>
        <w:pStyle w:val="TOC1"/>
        <w:spacing w:line="480" w:lineRule="auto"/>
        <w:rPr>
          <w:rFonts w:cs="Arial"/>
          <w:noProof/>
        </w:rPr>
      </w:pPr>
      <w:r w:rsidRPr="00D51F44">
        <w:rPr>
          <w:rFonts w:cs="Arial"/>
        </w:rPr>
        <w:fldChar w:fldCharType="begin"/>
      </w:r>
      <w:r w:rsidR="00A045FD" w:rsidRPr="00D51F44">
        <w:rPr>
          <w:rFonts w:cs="Arial"/>
        </w:rPr>
        <w:instrText xml:space="preserve"> TOC \o "1-3" \h \z \u </w:instrText>
      </w:r>
      <w:r w:rsidRPr="00D51F44">
        <w:rPr>
          <w:rFonts w:cs="Arial"/>
        </w:rPr>
        <w:fldChar w:fldCharType="separate"/>
      </w:r>
      <w:hyperlink w:anchor="_Toc295813189" w:history="1">
        <w:r w:rsidR="005319C7" w:rsidRPr="00D51F44">
          <w:rPr>
            <w:rStyle w:val="Hyperlink"/>
            <w:rFonts w:cs="Arial"/>
            <w:noProof/>
            <w:color w:val="auto"/>
          </w:rPr>
          <w:t>1.</w:t>
        </w:r>
        <w:r w:rsidR="005319C7" w:rsidRPr="00D51F44">
          <w:rPr>
            <w:rFonts w:cs="Arial"/>
            <w:noProof/>
          </w:rPr>
          <w:tab/>
        </w:r>
        <w:r w:rsidR="00C57FC4" w:rsidRPr="00D51F44">
          <w:rPr>
            <w:rStyle w:val="Hyperlink"/>
            <w:rFonts w:cs="Arial"/>
            <w:b/>
            <w:noProof/>
            <w:color w:val="auto"/>
          </w:rPr>
          <w:t>PURPOSE</w:t>
        </w:r>
        <w:r w:rsidR="005319C7" w:rsidRPr="00D51F44">
          <w:rPr>
            <w:rFonts w:cs="Arial"/>
            <w:noProof/>
            <w:webHidden/>
          </w:rPr>
          <w:tab/>
        </w:r>
        <w:r w:rsidRPr="00085B14">
          <w:rPr>
            <w:rFonts w:cs="Arial"/>
            <w:b/>
            <w:noProof/>
            <w:webHidden/>
          </w:rPr>
          <w:fldChar w:fldCharType="begin"/>
        </w:r>
        <w:r w:rsidR="005319C7" w:rsidRPr="00085B14">
          <w:rPr>
            <w:rFonts w:cs="Arial"/>
            <w:b/>
            <w:noProof/>
            <w:webHidden/>
          </w:rPr>
          <w:instrText xml:space="preserve"> PAGEREF _Toc295813189 \h </w:instrText>
        </w:r>
        <w:r w:rsidRPr="00085B14">
          <w:rPr>
            <w:rFonts w:cs="Arial"/>
            <w:b/>
            <w:noProof/>
            <w:webHidden/>
          </w:rPr>
        </w:r>
        <w:r w:rsidRPr="00085B14">
          <w:rPr>
            <w:rFonts w:cs="Arial"/>
            <w:b/>
            <w:noProof/>
            <w:webHidden/>
          </w:rPr>
          <w:fldChar w:fldCharType="separate"/>
        </w:r>
        <w:r w:rsidR="003B71C0">
          <w:rPr>
            <w:rFonts w:cs="Arial"/>
            <w:b/>
            <w:noProof/>
            <w:webHidden/>
          </w:rPr>
          <w:t>3</w:t>
        </w:r>
        <w:r w:rsidRPr="00085B14">
          <w:rPr>
            <w:rFonts w:cs="Arial"/>
            <w:b/>
            <w:noProof/>
            <w:webHidden/>
          </w:rPr>
          <w:fldChar w:fldCharType="end"/>
        </w:r>
      </w:hyperlink>
    </w:p>
    <w:p w:rsidR="005319C7" w:rsidRPr="00D51F44" w:rsidRDefault="00187E8E" w:rsidP="00C57FC4">
      <w:pPr>
        <w:pStyle w:val="TOC1"/>
        <w:spacing w:line="480" w:lineRule="auto"/>
        <w:rPr>
          <w:rFonts w:cs="Arial"/>
          <w:noProof/>
        </w:rPr>
      </w:pPr>
      <w:hyperlink w:anchor="_Toc295813190" w:history="1">
        <w:r w:rsidR="005319C7" w:rsidRPr="00D51F44">
          <w:rPr>
            <w:rStyle w:val="Hyperlink"/>
            <w:rFonts w:cs="Arial"/>
            <w:noProof/>
            <w:color w:val="auto"/>
          </w:rPr>
          <w:t>2.</w:t>
        </w:r>
        <w:r w:rsidR="005319C7" w:rsidRPr="00D51F44">
          <w:rPr>
            <w:rFonts w:cs="Arial"/>
            <w:noProof/>
          </w:rPr>
          <w:tab/>
        </w:r>
        <w:r w:rsidR="00C57FC4" w:rsidRPr="00D51F44">
          <w:rPr>
            <w:rStyle w:val="Hyperlink"/>
            <w:rFonts w:cs="Arial"/>
            <w:b/>
            <w:noProof/>
            <w:color w:val="auto"/>
          </w:rPr>
          <w:t>INTRODUCTION</w:t>
        </w:r>
        <w:r w:rsidR="005319C7" w:rsidRPr="00D51F44">
          <w:rPr>
            <w:rFonts w:cs="Arial"/>
            <w:noProof/>
            <w:webHidden/>
          </w:rPr>
          <w:tab/>
        </w:r>
        <w:r w:rsidR="0068769B" w:rsidRPr="00085B14">
          <w:rPr>
            <w:rFonts w:cs="Arial"/>
            <w:b/>
            <w:noProof/>
            <w:webHidden/>
          </w:rPr>
          <w:fldChar w:fldCharType="begin"/>
        </w:r>
        <w:r w:rsidR="005319C7" w:rsidRPr="00085B14">
          <w:rPr>
            <w:rFonts w:cs="Arial"/>
            <w:b/>
            <w:noProof/>
            <w:webHidden/>
          </w:rPr>
          <w:instrText xml:space="preserve"> PAGEREF _Toc295813190 \h </w:instrText>
        </w:r>
        <w:r w:rsidR="0068769B" w:rsidRPr="00085B14">
          <w:rPr>
            <w:rFonts w:cs="Arial"/>
            <w:b/>
            <w:noProof/>
            <w:webHidden/>
          </w:rPr>
        </w:r>
        <w:r w:rsidR="0068769B" w:rsidRPr="00085B14">
          <w:rPr>
            <w:rFonts w:cs="Arial"/>
            <w:b/>
            <w:noProof/>
            <w:webHidden/>
          </w:rPr>
          <w:fldChar w:fldCharType="separate"/>
        </w:r>
        <w:r w:rsidR="003B71C0">
          <w:rPr>
            <w:rFonts w:cs="Arial"/>
            <w:b/>
            <w:noProof/>
            <w:webHidden/>
          </w:rPr>
          <w:t>3</w:t>
        </w:r>
        <w:r w:rsidR="0068769B" w:rsidRPr="00085B14">
          <w:rPr>
            <w:rFonts w:cs="Arial"/>
            <w:b/>
            <w:noProof/>
            <w:webHidden/>
          </w:rPr>
          <w:fldChar w:fldCharType="end"/>
        </w:r>
      </w:hyperlink>
    </w:p>
    <w:p w:rsidR="005319C7" w:rsidRPr="00D51F44" w:rsidRDefault="00187E8E" w:rsidP="00C57FC4">
      <w:pPr>
        <w:pStyle w:val="TOC3"/>
        <w:tabs>
          <w:tab w:val="right" w:leader="dot" w:pos="9628"/>
        </w:tabs>
        <w:spacing w:line="480" w:lineRule="auto"/>
        <w:rPr>
          <w:rFonts w:cs="Arial"/>
          <w:noProof/>
        </w:rPr>
      </w:pPr>
      <w:hyperlink w:anchor="_Toc295813191" w:history="1">
        <w:r w:rsidR="005319C7" w:rsidRPr="00D51F44">
          <w:rPr>
            <w:rStyle w:val="Hyperlink"/>
            <w:rFonts w:cs="Arial"/>
            <w:noProof/>
            <w:color w:val="auto"/>
          </w:rPr>
          <w:t>Definition of critical infrastructure</w:t>
        </w:r>
        <w:r w:rsidR="005319C7" w:rsidRPr="00D51F44">
          <w:rPr>
            <w:rFonts w:cs="Arial"/>
            <w:noProof/>
            <w:webHidden/>
          </w:rPr>
          <w:tab/>
        </w:r>
        <w:r w:rsidR="00DB6EBD" w:rsidRPr="00D51F44">
          <w:rPr>
            <w:rFonts w:cs="Arial"/>
            <w:noProof/>
            <w:webHidden/>
          </w:rPr>
          <w:t>4</w:t>
        </w:r>
      </w:hyperlink>
    </w:p>
    <w:p w:rsidR="005319C7" w:rsidRPr="00D51F44" w:rsidRDefault="00187E8E" w:rsidP="00C57FC4">
      <w:pPr>
        <w:pStyle w:val="TOC3"/>
        <w:tabs>
          <w:tab w:val="right" w:leader="dot" w:pos="9628"/>
        </w:tabs>
        <w:spacing w:line="480" w:lineRule="auto"/>
        <w:rPr>
          <w:rStyle w:val="Hyperlink"/>
          <w:rFonts w:cs="Arial"/>
          <w:noProof/>
          <w:color w:val="auto"/>
        </w:rPr>
      </w:pPr>
      <w:hyperlink w:anchor="_Toc295813192" w:history="1">
        <w:r w:rsidR="005319C7" w:rsidRPr="00D51F44">
          <w:rPr>
            <w:rStyle w:val="Hyperlink"/>
            <w:rFonts w:cs="Arial"/>
            <w:noProof/>
            <w:color w:val="auto"/>
          </w:rPr>
          <w:t>Critical infrastructure sectors</w:t>
        </w:r>
        <w:r w:rsidR="005319C7" w:rsidRPr="00D51F44">
          <w:rPr>
            <w:rFonts w:cs="Arial"/>
            <w:noProof/>
            <w:webHidden/>
          </w:rPr>
          <w:tab/>
        </w:r>
        <w:r w:rsidR="00DB6EBD" w:rsidRPr="00D51F44">
          <w:rPr>
            <w:rFonts w:cs="Arial"/>
            <w:noProof/>
            <w:webHidden/>
          </w:rPr>
          <w:t>4</w:t>
        </w:r>
      </w:hyperlink>
    </w:p>
    <w:p w:rsidR="005319C7" w:rsidRPr="00D51F44" w:rsidRDefault="00187E8E" w:rsidP="00C57FC4">
      <w:pPr>
        <w:pStyle w:val="TOC1"/>
        <w:spacing w:line="480" w:lineRule="auto"/>
        <w:rPr>
          <w:rStyle w:val="Hyperlink"/>
          <w:rFonts w:cs="Arial"/>
          <w:noProof/>
          <w:color w:val="auto"/>
        </w:rPr>
      </w:pPr>
      <w:hyperlink w:anchor="_Toc295813193" w:history="1">
        <w:r w:rsidR="005319C7" w:rsidRPr="00D51F44">
          <w:rPr>
            <w:rStyle w:val="Hyperlink"/>
            <w:rFonts w:cs="Arial"/>
            <w:noProof/>
            <w:color w:val="auto"/>
          </w:rPr>
          <w:t>3.</w:t>
        </w:r>
        <w:r w:rsidR="005319C7" w:rsidRPr="00D51F44">
          <w:rPr>
            <w:rStyle w:val="Hyperlink"/>
            <w:rFonts w:cs="Arial"/>
            <w:noProof/>
            <w:color w:val="auto"/>
          </w:rPr>
          <w:tab/>
        </w:r>
        <w:r w:rsidR="00C57FC4" w:rsidRPr="00D51F44">
          <w:rPr>
            <w:rStyle w:val="Hyperlink"/>
            <w:rFonts w:cs="Arial"/>
            <w:b/>
            <w:noProof/>
            <w:color w:val="auto"/>
          </w:rPr>
          <w:t>IDENTIFICATION OF CRITICAL INFRASTRUCTURE</w:t>
        </w:r>
        <w:r w:rsidR="005319C7" w:rsidRPr="00D51F44">
          <w:rPr>
            <w:rStyle w:val="Hyperlink"/>
            <w:rFonts w:cs="Arial"/>
            <w:noProof/>
            <w:webHidden/>
            <w:color w:val="auto"/>
          </w:rPr>
          <w:tab/>
        </w:r>
        <w:r w:rsidR="00DB6EBD" w:rsidRPr="00085B14">
          <w:rPr>
            <w:rStyle w:val="Hyperlink"/>
            <w:rFonts w:cs="Arial"/>
            <w:b/>
            <w:noProof/>
            <w:webHidden/>
            <w:color w:val="auto"/>
          </w:rPr>
          <w:t>4</w:t>
        </w:r>
      </w:hyperlink>
    </w:p>
    <w:p w:rsidR="005319C7" w:rsidRPr="00D51F44" w:rsidRDefault="00187E8E" w:rsidP="00C57FC4">
      <w:pPr>
        <w:pStyle w:val="TOC1"/>
        <w:spacing w:line="480" w:lineRule="auto"/>
        <w:rPr>
          <w:rFonts w:cs="Arial"/>
          <w:noProof/>
        </w:rPr>
      </w:pPr>
      <w:hyperlink w:anchor="_Toc295813194" w:history="1">
        <w:r w:rsidR="005319C7" w:rsidRPr="00D51F44">
          <w:rPr>
            <w:rStyle w:val="Hyperlink"/>
            <w:rFonts w:cs="Arial"/>
            <w:noProof/>
            <w:color w:val="auto"/>
          </w:rPr>
          <w:t>4.</w:t>
        </w:r>
        <w:r w:rsidR="005319C7" w:rsidRPr="00D51F44">
          <w:rPr>
            <w:rFonts w:cs="Arial"/>
            <w:noProof/>
          </w:rPr>
          <w:tab/>
        </w:r>
        <w:r w:rsidR="00C57FC4" w:rsidRPr="00D51F44">
          <w:rPr>
            <w:rStyle w:val="Hyperlink"/>
            <w:rFonts w:cs="Arial"/>
            <w:b/>
            <w:noProof/>
            <w:color w:val="auto"/>
          </w:rPr>
          <w:t>AN INTELLIGENCE-LED, RISK INFORMED APPROACH</w:t>
        </w:r>
        <w:r w:rsidR="005319C7" w:rsidRPr="00D51F44">
          <w:rPr>
            <w:rFonts w:cs="Arial"/>
            <w:noProof/>
            <w:webHidden/>
          </w:rPr>
          <w:tab/>
        </w:r>
        <w:r w:rsidR="00DB6EBD" w:rsidRPr="00085B14">
          <w:rPr>
            <w:rFonts w:cs="Arial"/>
            <w:b/>
            <w:noProof/>
            <w:webHidden/>
          </w:rPr>
          <w:t>5</w:t>
        </w:r>
      </w:hyperlink>
    </w:p>
    <w:p w:rsidR="005319C7" w:rsidRPr="00D51F44" w:rsidRDefault="00187E8E" w:rsidP="00085B14">
      <w:pPr>
        <w:pStyle w:val="TOC2"/>
        <w:tabs>
          <w:tab w:val="clear" w:pos="2002"/>
          <w:tab w:val="left" w:pos="1134"/>
        </w:tabs>
        <w:spacing w:line="480" w:lineRule="auto"/>
        <w:rPr>
          <w:rFonts w:cs="Arial"/>
          <w:noProof/>
        </w:rPr>
      </w:pPr>
      <w:hyperlink w:anchor="_Toc295813195" w:history="1">
        <w:r w:rsidR="005319C7" w:rsidRPr="00D51F44">
          <w:rPr>
            <w:rStyle w:val="Hyperlink"/>
            <w:rFonts w:cs="Arial"/>
            <w:noProof/>
            <w:color w:val="auto"/>
          </w:rPr>
          <w:t>4.1</w:t>
        </w:r>
        <w:r w:rsidR="005319C7" w:rsidRPr="00D51F44">
          <w:rPr>
            <w:rFonts w:cs="Arial"/>
            <w:noProof/>
          </w:rPr>
          <w:tab/>
        </w:r>
        <w:r w:rsidR="005319C7" w:rsidRPr="00D51F44">
          <w:rPr>
            <w:rStyle w:val="Hyperlink"/>
            <w:rFonts w:cs="Arial"/>
            <w:noProof/>
            <w:color w:val="auto"/>
          </w:rPr>
          <w:t>Threat assessments</w:t>
        </w:r>
        <w:r w:rsidR="005319C7" w:rsidRPr="00D51F44">
          <w:rPr>
            <w:rFonts w:cs="Arial"/>
            <w:noProof/>
            <w:webHidden/>
          </w:rPr>
          <w:tab/>
        </w:r>
        <w:r w:rsidR="00DB6EBD" w:rsidRPr="00D51F44">
          <w:rPr>
            <w:rFonts w:cs="Arial"/>
            <w:noProof/>
            <w:webHidden/>
          </w:rPr>
          <w:t>5</w:t>
        </w:r>
      </w:hyperlink>
    </w:p>
    <w:p w:rsidR="005319C7" w:rsidRPr="00D51F44" w:rsidRDefault="00187E8E" w:rsidP="00085B14">
      <w:pPr>
        <w:pStyle w:val="TOC2"/>
        <w:tabs>
          <w:tab w:val="clear" w:pos="2002"/>
          <w:tab w:val="left" w:pos="1134"/>
        </w:tabs>
        <w:spacing w:line="480" w:lineRule="auto"/>
        <w:rPr>
          <w:rFonts w:cs="Arial"/>
          <w:noProof/>
        </w:rPr>
      </w:pPr>
      <w:hyperlink w:anchor="_Toc295813196" w:history="1">
        <w:r w:rsidR="005319C7" w:rsidRPr="00D51F44">
          <w:rPr>
            <w:rStyle w:val="Hyperlink"/>
            <w:rFonts w:cs="Arial"/>
            <w:noProof/>
            <w:color w:val="auto"/>
          </w:rPr>
          <w:t>4.2</w:t>
        </w:r>
        <w:r w:rsidR="005319C7" w:rsidRPr="00D51F44">
          <w:rPr>
            <w:rFonts w:cs="Arial"/>
            <w:noProof/>
          </w:rPr>
          <w:tab/>
        </w:r>
        <w:r w:rsidR="005319C7" w:rsidRPr="00D51F44">
          <w:rPr>
            <w:rStyle w:val="Hyperlink"/>
            <w:rFonts w:cs="Arial"/>
            <w:noProof/>
            <w:color w:val="auto"/>
          </w:rPr>
          <w:t xml:space="preserve">National Terrorism </w:t>
        </w:r>
        <w:r w:rsidR="002F7B62" w:rsidRPr="00D51F44">
          <w:rPr>
            <w:rStyle w:val="Hyperlink"/>
            <w:rFonts w:cs="Arial"/>
            <w:noProof/>
            <w:color w:val="auto"/>
          </w:rPr>
          <w:t>Threat Advisory</w:t>
        </w:r>
        <w:r w:rsidR="005319C7" w:rsidRPr="00D51F44">
          <w:rPr>
            <w:rStyle w:val="Hyperlink"/>
            <w:rFonts w:cs="Arial"/>
            <w:noProof/>
            <w:color w:val="auto"/>
          </w:rPr>
          <w:t xml:space="preserve"> System</w:t>
        </w:r>
        <w:r w:rsidR="005319C7" w:rsidRPr="00D51F44">
          <w:rPr>
            <w:rFonts w:cs="Arial"/>
            <w:noProof/>
            <w:webHidden/>
          </w:rPr>
          <w:tab/>
        </w:r>
        <w:r w:rsidR="00DB6EBD" w:rsidRPr="00D51F44">
          <w:rPr>
            <w:rFonts w:cs="Arial"/>
            <w:noProof/>
            <w:webHidden/>
          </w:rPr>
          <w:t>7</w:t>
        </w:r>
      </w:hyperlink>
    </w:p>
    <w:p w:rsidR="005319C7" w:rsidRPr="00D51F44" w:rsidRDefault="00187E8E" w:rsidP="00085B14">
      <w:pPr>
        <w:pStyle w:val="TOC2"/>
        <w:tabs>
          <w:tab w:val="clear" w:pos="2002"/>
          <w:tab w:val="left" w:pos="1134"/>
        </w:tabs>
        <w:spacing w:line="480" w:lineRule="auto"/>
        <w:rPr>
          <w:rFonts w:cs="Arial"/>
          <w:noProof/>
        </w:rPr>
      </w:pPr>
      <w:hyperlink w:anchor="_Toc295813197" w:history="1">
        <w:r w:rsidR="005319C7" w:rsidRPr="00D51F44">
          <w:rPr>
            <w:rStyle w:val="Hyperlink"/>
            <w:rFonts w:cs="Arial"/>
            <w:noProof/>
            <w:color w:val="auto"/>
          </w:rPr>
          <w:t>4.3</w:t>
        </w:r>
        <w:r w:rsidR="005319C7" w:rsidRPr="00D51F44">
          <w:rPr>
            <w:rFonts w:cs="Arial"/>
            <w:noProof/>
          </w:rPr>
          <w:tab/>
        </w:r>
        <w:r w:rsidR="005319C7" w:rsidRPr="00D51F44">
          <w:rPr>
            <w:rStyle w:val="Hyperlink"/>
            <w:rFonts w:cs="Arial"/>
            <w:noProof/>
            <w:color w:val="auto"/>
          </w:rPr>
          <w:t>Prevention and preparedness</w:t>
        </w:r>
        <w:r w:rsidR="005319C7" w:rsidRPr="00D51F44">
          <w:rPr>
            <w:rFonts w:cs="Arial"/>
            <w:noProof/>
            <w:webHidden/>
          </w:rPr>
          <w:tab/>
        </w:r>
        <w:r w:rsidR="00DB6EBD" w:rsidRPr="00D51F44">
          <w:rPr>
            <w:rFonts w:cs="Arial"/>
            <w:noProof/>
            <w:webHidden/>
          </w:rPr>
          <w:t>9</w:t>
        </w:r>
      </w:hyperlink>
    </w:p>
    <w:p w:rsidR="005319C7" w:rsidRPr="00D51F44" w:rsidRDefault="00187E8E" w:rsidP="00085B14">
      <w:pPr>
        <w:pStyle w:val="TOC2"/>
        <w:tabs>
          <w:tab w:val="clear" w:pos="2002"/>
          <w:tab w:val="left" w:pos="1134"/>
        </w:tabs>
        <w:spacing w:line="480" w:lineRule="auto"/>
        <w:rPr>
          <w:rFonts w:cs="Arial"/>
          <w:noProof/>
        </w:rPr>
      </w:pPr>
      <w:hyperlink w:anchor="_Toc295813198" w:history="1">
        <w:r w:rsidR="005319C7" w:rsidRPr="00D51F44">
          <w:rPr>
            <w:rStyle w:val="Hyperlink"/>
            <w:rFonts w:cs="Arial"/>
            <w:noProof/>
            <w:color w:val="auto"/>
          </w:rPr>
          <w:t>4.4</w:t>
        </w:r>
        <w:r w:rsidR="005319C7" w:rsidRPr="00D51F44">
          <w:rPr>
            <w:rFonts w:cs="Arial"/>
            <w:noProof/>
          </w:rPr>
          <w:tab/>
        </w:r>
        <w:r w:rsidR="005319C7" w:rsidRPr="00D51F44">
          <w:rPr>
            <w:rStyle w:val="Hyperlink"/>
            <w:rFonts w:cs="Arial"/>
            <w:noProof/>
            <w:color w:val="auto"/>
          </w:rPr>
          <w:t>Response and recovery</w:t>
        </w:r>
        <w:r w:rsidR="005319C7" w:rsidRPr="00D51F44">
          <w:rPr>
            <w:rFonts w:cs="Arial"/>
            <w:noProof/>
            <w:webHidden/>
          </w:rPr>
          <w:tab/>
        </w:r>
        <w:r w:rsidR="0068769B" w:rsidRPr="00D51F44">
          <w:rPr>
            <w:rFonts w:cs="Arial"/>
            <w:noProof/>
            <w:webHidden/>
          </w:rPr>
          <w:fldChar w:fldCharType="begin"/>
        </w:r>
        <w:r w:rsidR="005319C7" w:rsidRPr="00D51F44">
          <w:rPr>
            <w:rFonts w:cs="Arial"/>
            <w:noProof/>
            <w:webHidden/>
          </w:rPr>
          <w:instrText xml:space="preserve"> PAGEREF _Toc295813198 \h </w:instrText>
        </w:r>
        <w:r w:rsidR="0068769B" w:rsidRPr="00D51F44">
          <w:rPr>
            <w:rFonts w:cs="Arial"/>
            <w:noProof/>
            <w:webHidden/>
          </w:rPr>
        </w:r>
        <w:r w:rsidR="0068769B" w:rsidRPr="00D51F44">
          <w:rPr>
            <w:rFonts w:cs="Arial"/>
            <w:noProof/>
            <w:webHidden/>
          </w:rPr>
          <w:fldChar w:fldCharType="separate"/>
        </w:r>
        <w:r w:rsidR="003B71C0">
          <w:rPr>
            <w:rFonts w:cs="Arial"/>
            <w:noProof/>
            <w:webHidden/>
          </w:rPr>
          <w:t>9</w:t>
        </w:r>
        <w:r w:rsidR="0068769B" w:rsidRPr="00D51F44">
          <w:rPr>
            <w:rFonts w:cs="Arial"/>
            <w:noProof/>
            <w:webHidden/>
          </w:rPr>
          <w:fldChar w:fldCharType="end"/>
        </w:r>
      </w:hyperlink>
    </w:p>
    <w:p w:rsidR="005319C7" w:rsidRPr="00D51F44" w:rsidRDefault="00187E8E" w:rsidP="00C57FC4">
      <w:pPr>
        <w:pStyle w:val="TOC1"/>
        <w:spacing w:line="480" w:lineRule="auto"/>
        <w:rPr>
          <w:rFonts w:cs="Arial"/>
          <w:noProof/>
        </w:rPr>
      </w:pPr>
      <w:hyperlink w:anchor="_Toc295813199" w:history="1">
        <w:r w:rsidR="005319C7" w:rsidRPr="00D51F44">
          <w:rPr>
            <w:rStyle w:val="Hyperlink"/>
            <w:rFonts w:cs="Arial"/>
            <w:noProof/>
            <w:color w:val="auto"/>
          </w:rPr>
          <w:t>5.</w:t>
        </w:r>
        <w:r w:rsidR="005319C7" w:rsidRPr="00D51F44">
          <w:rPr>
            <w:rFonts w:cs="Arial"/>
            <w:noProof/>
          </w:rPr>
          <w:tab/>
        </w:r>
        <w:r w:rsidR="00C57FC4" w:rsidRPr="00D51F44">
          <w:rPr>
            <w:rStyle w:val="Hyperlink"/>
            <w:rFonts w:cs="Arial"/>
            <w:b/>
            <w:noProof/>
            <w:color w:val="auto"/>
          </w:rPr>
          <w:t>PUBLIC INFORMATION AND MEDIA MANAGEMENT</w:t>
        </w:r>
        <w:r w:rsidR="005319C7" w:rsidRPr="00D51F44">
          <w:rPr>
            <w:rFonts w:cs="Arial"/>
            <w:noProof/>
            <w:webHidden/>
          </w:rPr>
          <w:tab/>
        </w:r>
        <w:r w:rsidR="0068769B" w:rsidRPr="00085B14">
          <w:rPr>
            <w:rFonts w:cs="Arial"/>
            <w:b/>
            <w:noProof/>
            <w:webHidden/>
          </w:rPr>
          <w:fldChar w:fldCharType="begin"/>
        </w:r>
        <w:r w:rsidR="005319C7" w:rsidRPr="00085B14">
          <w:rPr>
            <w:rFonts w:cs="Arial"/>
            <w:b/>
            <w:noProof/>
            <w:webHidden/>
          </w:rPr>
          <w:instrText xml:space="preserve"> PAGEREF _Toc295813199 \h </w:instrText>
        </w:r>
        <w:r w:rsidR="0068769B" w:rsidRPr="00085B14">
          <w:rPr>
            <w:rFonts w:cs="Arial"/>
            <w:b/>
            <w:noProof/>
            <w:webHidden/>
          </w:rPr>
        </w:r>
        <w:r w:rsidR="0068769B" w:rsidRPr="00085B14">
          <w:rPr>
            <w:rFonts w:cs="Arial"/>
            <w:b/>
            <w:noProof/>
            <w:webHidden/>
          </w:rPr>
          <w:fldChar w:fldCharType="separate"/>
        </w:r>
        <w:r w:rsidR="003B71C0">
          <w:rPr>
            <w:rFonts w:cs="Arial"/>
            <w:b/>
            <w:noProof/>
            <w:webHidden/>
          </w:rPr>
          <w:t>11</w:t>
        </w:r>
        <w:r w:rsidR="0068769B" w:rsidRPr="00085B14">
          <w:rPr>
            <w:rFonts w:cs="Arial"/>
            <w:b/>
            <w:noProof/>
            <w:webHidden/>
          </w:rPr>
          <w:fldChar w:fldCharType="end"/>
        </w:r>
      </w:hyperlink>
    </w:p>
    <w:p w:rsidR="005319C7" w:rsidRPr="00D51F44" w:rsidRDefault="00187E8E" w:rsidP="00C57FC4">
      <w:pPr>
        <w:pStyle w:val="TOC1"/>
        <w:spacing w:line="480" w:lineRule="auto"/>
        <w:rPr>
          <w:rFonts w:cs="Arial"/>
          <w:noProof/>
        </w:rPr>
      </w:pPr>
      <w:hyperlink w:anchor="_Toc295813200" w:history="1">
        <w:r w:rsidR="005319C7" w:rsidRPr="00D51F44">
          <w:rPr>
            <w:rStyle w:val="Hyperlink"/>
            <w:rFonts w:cs="Arial"/>
            <w:noProof/>
            <w:color w:val="auto"/>
          </w:rPr>
          <w:t>6.</w:t>
        </w:r>
        <w:r w:rsidR="005319C7" w:rsidRPr="00D51F44">
          <w:rPr>
            <w:rFonts w:cs="Arial"/>
            <w:noProof/>
          </w:rPr>
          <w:tab/>
        </w:r>
        <w:r w:rsidR="00C57FC4" w:rsidRPr="00D51F44">
          <w:rPr>
            <w:rStyle w:val="Hyperlink"/>
            <w:rFonts w:cs="Arial"/>
            <w:b/>
            <w:noProof/>
            <w:color w:val="auto"/>
          </w:rPr>
          <w:t>ATTACHMENTS</w:t>
        </w:r>
        <w:r w:rsidR="005319C7" w:rsidRPr="00D51F44">
          <w:rPr>
            <w:rFonts w:cs="Arial"/>
            <w:noProof/>
            <w:webHidden/>
          </w:rPr>
          <w:tab/>
        </w:r>
        <w:r w:rsidR="0068769B" w:rsidRPr="00085B14">
          <w:rPr>
            <w:rFonts w:cs="Arial"/>
            <w:b/>
            <w:noProof/>
            <w:webHidden/>
          </w:rPr>
          <w:fldChar w:fldCharType="begin"/>
        </w:r>
        <w:r w:rsidR="005319C7" w:rsidRPr="00085B14">
          <w:rPr>
            <w:rFonts w:cs="Arial"/>
            <w:b/>
            <w:noProof/>
            <w:webHidden/>
          </w:rPr>
          <w:instrText xml:space="preserve"> PAGEREF _Toc295813200 \h </w:instrText>
        </w:r>
        <w:r w:rsidR="0068769B" w:rsidRPr="00085B14">
          <w:rPr>
            <w:rFonts w:cs="Arial"/>
            <w:b/>
            <w:noProof/>
            <w:webHidden/>
          </w:rPr>
        </w:r>
        <w:r w:rsidR="0068769B" w:rsidRPr="00085B14">
          <w:rPr>
            <w:rFonts w:cs="Arial"/>
            <w:b/>
            <w:noProof/>
            <w:webHidden/>
          </w:rPr>
          <w:fldChar w:fldCharType="separate"/>
        </w:r>
        <w:r w:rsidR="003B71C0">
          <w:rPr>
            <w:rFonts w:cs="Arial"/>
            <w:b/>
            <w:noProof/>
            <w:webHidden/>
          </w:rPr>
          <w:t>12</w:t>
        </w:r>
        <w:r w:rsidR="0068769B" w:rsidRPr="00085B14">
          <w:rPr>
            <w:rFonts w:cs="Arial"/>
            <w:b/>
            <w:noProof/>
            <w:webHidden/>
          </w:rPr>
          <w:fldChar w:fldCharType="end"/>
        </w:r>
      </w:hyperlink>
    </w:p>
    <w:p w:rsidR="005319C7" w:rsidRPr="00D51F44" w:rsidRDefault="00187E8E" w:rsidP="00C57FC4">
      <w:pPr>
        <w:pStyle w:val="TOC2"/>
        <w:spacing w:line="480" w:lineRule="auto"/>
        <w:rPr>
          <w:rFonts w:cs="Arial"/>
          <w:noProof/>
        </w:rPr>
      </w:pPr>
      <w:hyperlink w:anchor="_Toc295813201" w:history="1">
        <w:r w:rsidR="005319C7" w:rsidRPr="00D51F44">
          <w:rPr>
            <w:rStyle w:val="Hyperlink"/>
            <w:rFonts w:cs="Arial"/>
            <w:noProof/>
            <w:color w:val="auto"/>
          </w:rPr>
          <w:t>Attachment 1</w:t>
        </w:r>
        <w:r w:rsidR="005319C7" w:rsidRPr="00D51F44">
          <w:rPr>
            <w:rFonts w:cs="Arial"/>
            <w:noProof/>
            <w:webHidden/>
          </w:rPr>
          <w:tab/>
        </w:r>
      </w:hyperlink>
      <w:hyperlink w:anchor="_Toc295813202" w:history="1">
        <w:r w:rsidR="005319C7" w:rsidRPr="00D51F44">
          <w:rPr>
            <w:rStyle w:val="Hyperlink"/>
            <w:rFonts w:cs="Arial"/>
            <w:noProof/>
            <w:color w:val="auto"/>
          </w:rPr>
          <w:t>Responsibilities</w:t>
        </w:r>
        <w:r w:rsidR="005319C7" w:rsidRPr="00D51F44">
          <w:rPr>
            <w:rFonts w:cs="Arial"/>
            <w:noProof/>
            <w:webHidden/>
          </w:rPr>
          <w:tab/>
        </w:r>
        <w:r w:rsidR="0068769B" w:rsidRPr="00D51F44">
          <w:rPr>
            <w:rFonts w:cs="Arial"/>
            <w:noProof/>
            <w:webHidden/>
          </w:rPr>
          <w:fldChar w:fldCharType="begin"/>
        </w:r>
        <w:r w:rsidR="005319C7" w:rsidRPr="00D51F44">
          <w:rPr>
            <w:rFonts w:cs="Arial"/>
            <w:noProof/>
            <w:webHidden/>
          </w:rPr>
          <w:instrText xml:space="preserve"> PAGEREF _Toc295813202 \h </w:instrText>
        </w:r>
        <w:r w:rsidR="0068769B" w:rsidRPr="00D51F44">
          <w:rPr>
            <w:rFonts w:cs="Arial"/>
            <w:noProof/>
            <w:webHidden/>
          </w:rPr>
        </w:r>
        <w:r w:rsidR="0068769B" w:rsidRPr="00D51F44">
          <w:rPr>
            <w:rFonts w:cs="Arial"/>
            <w:noProof/>
            <w:webHidden/>
          </w:rPr>
          <w:fldChar w:fldCharType="separate"/>
        </w:r>
        <w:r w:rsidR="003B71C0">
          <w:rPr>
            <w:rFonts w:cs="Arial"/>
            <w:noProof/>
            <w:webHidden/>
          </w:rPr>
          <w:t>12</w:t>
        </w:r>
        <w:r w:rsidR="0068769B" w:rsidRPr="00D51F44">
          <w:rPr>
            <w:rFonts w:cs="Arial"/>
            <w:noProof/>
            <w:webHidden/>
          </w:rPr>
          <w:fldChar w:fldCharType="end"/>
        </w:r>
      </w:hyperlink>
    </w:p>
    <w:p w:rsidR="005319C7" w:rsidRPr="00D51F44" w:rsidRDefault="00187E8E" w:rsidP="00C57FC4">
      <w:pPr>
        <w:pStyle w:val="TOC2"/>
        <w:spacing w:line="480" w:lineRule="auto"/>
        <w:rPr>
          <w:rFonts w:cs="Arial"/>
          <w:noProof/>
        </w:rPr>
      </w:pPr>
      <w:hyperlink w:anchor="_Toc295813205" w:history="1">
        <w:r w:rsidR="005319C7" w:rsidRPr="00D51F44">
          <w:rPr>
            <w:rStyle w:val="Hyperlink"/>
            <w:rFonts w:cs="Arial"/>
            <w:noProof/>
            <w:color w:val="auto"/>
          </w:rPr>
          <w:t xml:space="preserve">Attachment </w:t>
        </w:r>
        <w:r w:rsidR="00F3768D" w:rsidRPr="00D51F44">
          <w:rPr>
            <w:rStyle w:val="Hyperlink"/>
            <w:rFonts w:cs="Arial"/>
            <w:noProof/>
            <w:color w:val="auto"/>
          </w:rPr>
          <w:t>2</w:t>
        </w:r>
        <w:r w:rsidR="005319C7" w:rsidRPr="00D51F44">
          <w:rPr>
            <w:rFonts w:cs="Arial"/>
            <w:noProof/>
            <w:webHidden/>
          </w:rPr>
          <w:tab/>
        </w:r>
      </w:hyperlink>
      <w:hyperlink w:anchor="_Toc295813206" w:history="1">
        <w:r w:rsidR="00236977" w:rsidRPr="00D51F44">
          <w:rPr>
            <w:rStyle w:val="Hyperlink"/>
            <w:rFonts w:cs="Arial"/>
            <w:noProof/>
            <w:color w:val="auto"/>
          </w:rPr>
          <w:t>Security measures to consider in relation to changes in the security situation</w:t>
        </w:r>
        <w:r w:rsidR="00236977" w:rsidRPr="00D51F44">
          <w:rPr>
            <w:rFonts w:cs="Arial"/>
            <w:noProof/>
            <w:webHidden/>
          </w:rPr>
          <w:tab/>
          <w:t>17</w:t>
        </w:r>
      </w:hyperlink>
    </w:p>
    <w:p w:rsidR="005319C7" w:rsidRPr="00D51F44" w:rsidRDefault="00187E8E" w:rsidP="00C57FC4">
      <w:pPr>
        <w:pStyle w:val="TOC2"/>
        <w:spacing w:line="480" w:lineRule="auto"/>
        <w:rPr>
          <w:rFonts w:cs="Arial"/>
          <w:noProof/>
        </w:rPr>
      </w:pPr>
      <w:hyperlink w:anchor="_Toc295813207" w:history="1">
        <w:r w:rsidR="005319C7" w:rsidRPr="00D51F44">
          <w:rPr>
            <w:rStyle w:val="Hyperlink"/>
            <w:rFonts w:cs="Arial"/>
            <w:noProof/>
            <w:color w:val="auto"/>
          </w:rPr>
          <w:t xml:space="preserve">Attachment </w:t>
        </w:r>
        <w:r w:rsidR="00F3768D" w:rsidRPr="00D51F44">
          <w:rPr>
            <w:rStyle w:val="Hyperlink"/>
            <w:rFonts w:cs="Arial"/>
            <w:noProof/>
            <w:color w:val="auto"/>
          </w:rPr>
          <w:t>3</w:t>
        </w:r>
        <w:r w:rsidR="005319C7" w:rsidRPr="00D51F44">
          <w:rPr>
            <w:rFonts w:cs="Arial"/>
            <w:noProof/>
            <w:webHidden/>
          </w:rPr>
          <w:tab/>
        </w:r>
      </w:hyperlink>
      <w:hyperlink w:anchor="_Toc295813208" w:history="1">
        <w:r w:rsidR="00236977" w:rsidRPr="00D51F44">
          <w:rPr>
            <w:rStyle w:val="Hyperlink"/>
            <w:rFonts w:cs="Arial"/>
            <w:noProof/>
            <w:color w:val="auto"/>
          </w:rPr>
          <w:t>References</w:t>
        </w:r>
        <w:r w:rsidR="00236977" w:rsidRPr="00D51F44">
          <w:rPr>
            <w:rFonts w:cs="Arial"/>
            <w:noProof/>
            <w:webHidden/>
          </w:rPr>
          <w:tab/>
          <w:t>19</w:t>
        </w:r>
      </w:hyperlink>
    </w:p>
    <w:p w:rsidR="005319C7" w:rsidRPr="00D51F44" w:rsidRDefault="00187E8E" w:rsidP="00C57FC4">
      <w:pPr>
        <w:pStyle w:val="TOC2"/>
        <w:spacing w:line="480" w:lineRule="auto"/>
        <w:rPr>
          <w:rFonts w:cs="Arial"/>
          <w:noProof/>
        </w:rPr>
      </w:pPr>
      <w:hyperlink w:anchor="_Toc295813209" w:history="1">
        <w:r w:rsidR="005319C7" w:rsidRPr="00D51F44">
          <w:rPr>
            <w:rStyle w:val="Hyperlink"/>
            <w:rFonts w:cs="Arial"/>
            <w:noProof/>
            <w:color w:val="auto"/>
          </w:rPr>
          <w:t xml:space="preserve">Attachment </w:t>
        </w:r>
        <w:r w:rsidR="00F3768D" w:rsidRPr="00D51F44">
          <w:rPr>
            <w:rStyle w:val="Hyperlink"/>
            <w:rFonts w:cs="Arial"/>
            <w:noProof/>
            <w:color w:val="auto"/>
          </w:rPr>
          <w:t>4</w:t>
        </w:r>
        <w:r w:rsidR="005319C7" w:rsidRPr="00D51F44">
          <w:rPr>
            <w:rFonts w:cs="Arial"/>
            <w:noProof/>
            <w:webHidden/>
          </w:rPr>
          <w:tab/>
        </w:r>
      </w:hyperlink>
      <w:hyperlink w:anchor="_Toc295813210" w:history="1">
        <w:r w:rsidR="005319C7" w:rsidRPr="00D51F44">
          <w:rPr>
            <w:rStyle w:val="Hyperlink"/>
            <w:rFonts w:cs="Arial"/>
            <w:noProof/>
            <w:color w:val="auto"/>
          </w:rPr>
          <w:t>Useful information</w:t>
        </w:r>
        <w:r w:rsidR="005319C7" w:rsidRPr="00D51F44">
          <w:rPr>
            <w:rFonts w:cs="Arial"/>
            <w:noProof/>
            <w:webHidden/>
          </w:rPr>
          <w:tab/>
        </w:r>
        <w:r w:rsidR="0068769B" w:rsidRPr="00D51F44">
          <w:rPr>
            <w:rFonts w:cs="Arial"/>
            <w:noProof/>
            <w:webHidden/>
          </w:rPr>
          <w:fldChar w:fldCharType="begin"/>
        </w:r>
        <w:r w:rsidR="005319C7" w:rsidRPr="00D51F44">
          <w:rPr>
            <w:rFonts w:cs="Arial"/>
            <w:noProof/>
            <w:webHidden/>
          </w:rPr>
          <w:instrText xml:space="preserve"> PAGEREF _Toc295813210 \h </w:instrText>
        </w:r>
        <w:r w:rsidR="0068769B" w:rsidRPr="00D51F44">
          <w:rPr>
            <w:rFonts w:cs="Arial"/>
            <w:noProof/>
            <w:webHidden/>
          </w:rPr>
        </w:r>
        <w:r w:rsidR="0068769B" w:rsidRPr="00D51F44">
          <w:rPr>
            <w:rFonts w:cs="Arial"/>
            <w:noProof/>
            <w:webHidden/>
          </w:rPr>
          <w:fldChar w:fldCharType="separate"/>
        </w:r>
        <w:r w:rsidR="003B71C0">
          <w:rPr>
            <w:rFonts w:cs="Arial"/>
            <w:noProof/>
            <w:webHidden/>
          </w:rPr>
          <w:t>16</w:t>
        </w:r>
        <w:r w:rsidR="0068769B" w:rsidRPr="00D51F44">
          <w:rPr>
            <w:rFonts w:cs="Arial"/>
            <w:noProof/>
            <w:webHidden/>
          </w:rPr>
          <w:fldChar w:fldCharType="end"/>
        </w:r>
      </w:hyperlink>
    </w:p>
    <w:p w:rsidR="004576CD" w:rsidRPr="0049313C" w:rsidRDefault="0068769B" w:rsidP="002264D2">
      <w:pPr>
        <w:spacing w:line="360" w:lineRule="auto"/>
        <w:sectPr w:rsidR="004576CD" w:rsidRPr="0049313C" w:rsidSect="005379CC">
          <w:headerReference w:type="even" r:id="rId9"/>
          <w:headerReference w:type="default" r:id="rId10"/>
          <w:footerReference w:type="default" r:id="rId11"/>
          <w:footerReference w:type="first" r:id="rId12"/>
          <w:pgSz w:w="11906" w:h="16838" w:code="9"/>
          <w:pgMar w:top="709" w:right="1134" w:bottom="567" w:left="1134" w:header="720" w:footer="400" w:gutter="0"/>
          <w:cols w:space="720"/>
          <w:titlePg/>
          <w:docGrid w:linePitch="272"/>
        </w:sectPr>
      </w:pPr>
      <w:r w:rsidRPr="00D51F44">
        <w:rPr>
          <w:rFonts w:cs="Arial"/>
        </w:rPr>
        <w:fldChar w:fldCharType="end"/>
      </w:r>
    </w:p>
    <w:p w:rsidR="00923128" w:rsidRPr="0049313C" w:rsidRDefault="00923128" w:rsidP="00B615B1">
      <w:pPr>
        <w:rPr>
          <w:szCs w:val="24"/>
        </w:rPr>
      </w:pPr>
    </w:p>
    <w:p w:rsidR="009F164E" w:rsidRPr="0049313C" w:rsidRDefault="009F164E" w:rsidP="00292A7D">
      <w:pPr>
        <w:pStyle w:val="Heading1"/>
        <w:numPr>
          <w:ilvl w:val="0"/>
          <w:numId w:val="36"/>
        </w:numPr>
      </w:pPr>
      <w:bookmarkStart w:id="0" w:name="_Toc277315184"/>
      <w:bookmarkStart w:id="1" w:name="_Toc295813189"/>
      <w:bookmarkStart w:id="2" w:name="OLE_LINK6"/>
      <w:bookmarkStart w:id="3" w:name="OLE_LINK7"/>
      <w:r w:rsidRPr="0049313C">
        <w:t>Purpose</w:t>
      </w:r>
      <w:bookmarkEnd w:id="0"/>
      <w:bookmarkEnd w:id="1"/>
    </w:p>
    <w:p w:rsidR="009F164E" w:rsidRPr="00D51F44" w:rsidRDefault="009F164E" w:rsidP="00B615B1">
      <w:pPr>
        <w:autoSpaceDE w:val="0"/>
        <w:autoSpaceDN w:val="0"/>
        <w:adjustRightInd w:val="0"/>
        <w:rPr>
          <w:rFonts w:cs="Arial"/>
        </w:rPr>
      </w:pPr>
      <w:r w:rsidRPr="00D51F44">
        <w:rPr>
          <w:rFonts w:cs="Arial"/>
        </w:rPr>
        <w:t>The</w:t>
      </w:r>
      <w:r w:rsidR="00235D46" w:rsidRPr="00D51F44">
        <w:rPr>
          <w:rFonts w:cs="Arial"/>
        </w:rPr>
        <w:t xml:space="preserve"> National Guidelines for the Protection of Critical Infrastr</w:t>
      </w:r>
      <w:r w:rsidR="001B767A" w:rsidRPr="00D51F44">
        <w:rPr>
          <w:rFonts w:cs="Arial"/>
        </w:rPr>
        <w:t>ucture (CI) from Terrorism (the </w:t>
      </w:r>
      <w:r w:rsidR="00235D46" w:rsidRPr="00D51F44">
        <w:rPr>
          <w:rFonts w:cs="Arial"/>
        </w:rPr>
        <w:t>Guidelines)</w:t>
      </w:r>
      <w:r w:rsidRPr="00D51F44">
        <w:rPr>
          <w:rFonts w:cs="Arial"/>
        </w:rPr>
        <w:t xml:space="preserve"> provide a framework for </w:t>
      </w:r>
      <w:r w:rsidR="00235D46" w:rsidRPr="00D51F44">
        <w:rPr>
          <w:rFonts w:cs="Arial"/>
        </w:rPr>
        <w:t xml:space="preserve">a </w:t>
      </w:r>
      <w:r w:rsidRPr="00D51F44">
        <w:rPr>
          <w:rFonts w:cs="Arial"/>
        </w:rPr>
        <w:t>national</w:t>
      </w:r>
      <w:r w:rsidR="00541C63" w:rsidRPr="00D51F44">
        <w:rPr>
          <w:rFonts w:cs="Arial"/>
        </w:rPr>
        <w:t>,</w:t>
      </w:r>
      <w:r w:rsidRPr="00D51F44">
        <w:rPr>
          <w:rFonts w:cs="Arial"/>
        </w:rPr>
        <w:t xml:space="preserve"> </w:t>
      </w:r>
      <w:r w:rsidR="0059015A" w:rsidRPr="00D51F44">
        <w:rPr>
          <w:rFonts w:cs="Arial"/>
        </w:rPr>
        <w:t>consistent</w:t>
      </w:r>
      <w:r w:rsidRPr="00D51F44">
        <w:rPr>
          <w:rFonts w:cs="Arial"/>
        </w:rPr>
        <w:t xml:space="preserve"> </w:t>
      </w:r>
      <w:r w:rsidR="00541C63" w:rsidRPr="00D51F44">
        <w:rPr>
          <w:rFonts w:cs="Arial"/>
        </w:rPr>
        <w:t xml:space="preserve">approach </w:t>
      </w:r>
      <w:r w:rsidRPr="00D51F44">
        <w:rPr>
          <w:rFonts w:cs="Arial"/>
        </w:rPr>
        <w:t xml:space="preserve">on the protection of </w:t>
      </w:r>
      <w:r w:rsidR="00235D46" w:rsidRPr="00D51F44">
        <w:rPr>
          <w:rFonts w:cs="Arial"/>
        </w:rPr>
        <w:t>CI</w:t>
      </w:r>
      <w:r w:rsidRPr="00D51F44">
        <w:rPr>
          <w:rFonts w:cs="Arial"/>
        </w:rPr>
        <w:t xml:space="preserve"> from te</w:t>
      </w:r>
      <w:bookmarkStart w:id="4" w:name="_GoBack"/>
      <w:bookmarkEnd w:id="4"/>
      <w:r w:rsidRPr="00D51F44">
        <w:rPr>
          <w:rFonts w:cs="Arial"/>
        </w:rPr>
        <w:t xml:space="preserve">rrorism for the </w:t>
      </w:r>
      <w:r w:rsidR="00C73CA3" w:rsidRPr="00D51F44">
        <w:rPr>
          <w:rFonts w:cs="Arial"/>
        </w:rPr>
        <w:t>Australian</w:t>
      </w:r>
      <w:r w:rsidRPr="00D51F44">
        <w:rPr>
          <w:rFonts w:cs="Arial"/>
        </w:rPr>
        <w:t xml:space="preserve">, </w:t>
      </w:r>
      <w:r w:rsidR="00734547" w:rsidRPr="00D51F44">
        <w:rPr>
          <w:rFonts w:cs="Arial"/>
        </w:rPr>
        <w:t>S</w:t>
      </w:r>
      <w:r w:rsidRPr="00D51F44">
        <w:rPr>
          <w:rFonts w:cs="Arial"/>
        </w:rPr>
        <w:t xml:space="preserve">tate and </w:t>
      </w:r>
      <w:r w:rsidR="00734547" w:rsidRPr="00D51F44">
        <w:rPr>
          <w:rFonts w:cs="Arial"/>
        </w:rPr>
        <w:t>T</w:t>
      </w:r>
      <w:r w:rsidRPr="00D51F44">
        <w:rPr>
          <w:rFonts w:cs="Arial"/>
        </w:rPr>
        <w:t>erri</w:t>
      </w:r>
      <w:r w:rsidR="00382D48" w:rsidRPr="00D51F44">
        <w:rPr>
          <w:rFonts w:cs="Arial"/>
        </w:rPr>
        <w:t xml:space="preserve">tory governments and </w:t>
      </w:r>
      <w:r w:rsidR="00C0379C" w:rsidRPr="00D51F44">
        <w:rPr>
          <w:rFonts w:cs="Arial"/>
        </w:rPr>
        <w:t>business</w:t>
      </w:r>
      <w:r w:rsidR="00382D48" w:rsidRPr="00D51F44">
        <w:rPr>
          <w:rFonts w:cs="Arial"/>
        </w:rPr>
        <w:t xml:space="preserve">. </w:t>
      </w:r>
      <w:r w:rsidRPr="00D51F44">
        <w:rPr>
          <w:rFonts w:cs="Arial"/>
        </w:rPr>
        <w:t>They are designed to aid owners/operators of CI in their discussions wi</w:t>
      </w:r>
      <w:r w:rsidR="0059015A" w:rsidRPr="00D51F44">
        <w:rPr>
          <w:rFonts w:cs="Arial"/>
        </w:rPr>
        <w:t xml:space="preserve">th jurisdictions (including the </w:t>
      </w:r>
      <w:r w:rsidR="00C73CA3" w:rsidRPr="00D51F44">
        <w:rPr>
          <w:rFonts w:cs="Arial"/>
        </w:rPr>
        <w:t>Australian Government</w:t>
      </w:r>
      <w:r w:rsidRPr="00D51F44">
        <w:rPr>
          <w:rFonts w:cs="Arial"/>
        </w:rPr>
        <w:t xml:space="preserve">) about protecting CI from terrorism. The Guidelines recognise that the treatment of individual CI assets will depend on an assessment of the criticality of the asset in question, the nature of the security environment and the risk profiles for that asset or relevant sector. </w:t>
      </w:r>
    </w:p>
    <w:bookmarkEnd w:id="2"/>
    <w:bookmarkEnd w:id="3"/>
    <w:p w:rsidR="009F164E" w:rsidRPr="0049313C" w:rsidRDefault="009F164E" w:rsidP="00B615B1">
      <w:pPr>
        <w:autoSpaceDE w:val="0"/>
        <w:autoSpaceDN w:val="0"/>
        <w:adjustRightInd w:val="0"/>
        <w:rPr>
          <w:szCs w:val="24"/>
        </w:rPr>
      </w:pPr>
    </w:p>
    <w:p w:rsidR="009F164E" w:rsidRPr="0049313C" w:rsidRDefault="009F164E" w:rsidP="00292A7D">
      <w:pPr>
        <w:pStyle w:val="Heading1"/>
        <w:numPr>
          <w:ilvl w:val="0"/>
          <w:numId w:val="36"/>
        </w:numPr>
      </w:pPr>
      <w:bookmarkStart w:id="5" w:name="_Toc277315185"/>
      <w:bookmarkStart w:id="6" w:name="_Toc295813190"/>
      <w:r w:rsidRPr="0049313C">
        <w:t>Introduction</w:t>
      </w:r>
      <w:bookmarkEnd w:id="5"/>
      <w:bookmarkEnd w:id="6"/>
    </w:p>
    <w:p w:rsidR="00C60E10" w:rsidRPr="00D51F44" w:rsidRDefault="00C60E10" w:rsidP="00B615B1">
      <w:pPr>
        <w:rPr>
          <w:rFonts w:cs="Arial"/>
        </w:rPr>
      </w:pPr>
      <w:r w:rsidRPr="00D51F44">
        <w:rPr>
          <w:rFonts w:cs="Arial"/>
        </w:rPr>
        <w:t>All governments recognise that the threat of terrorism is enduring and requires sustained mitigation effort</w:t>
      </w:r>
      <w:r w:rsidR="00403156" w:rsidRPr="00D51F44">
        <w:rPr>
          <w:rFonts w:cs="Arial"/>
        </w:rPr>
        <w:t>s</w:t>
      </w:r>
      <w:r w:rsidRPr="00D51F44">
        <w:rPr>
          <w:rFonts w:cs="Arial"/>
        </w:rPr>
        <w:t xml:space="preserve">. </w:t>
      </w:r>
      <w:r w:rsidR="00E875FB" w:rsidRPr="00D51F44">
        <w:rPr>
          <w:rFonts w:cs="Arial"/>
        </w:rPr>
        <w:t>A</w:t>
      </w:r>
      <w:r w:rsidRPr="00D51F44">
        <w:rPr>
          <w:rFonts w:cs="Arial"/>
        </w:rPr>
        <w:t>n intelligence-led, risk informed approach is required to develop adequate levels of protective security for Australia’s CI, minimal single points of failure</w:t>
      </w:r>
      <w:r w:rsidR="0030623A" w:rsidRPr="00D51F44">
        <w:rPr>
          <w:rFonts w:cs="Arial"/>
        </w:rPr>
        <w:t>,</w:t>
      </w:r>
      <w:r w:rsidRPr="00D51F44">
        <w:rPr>
          <w:rFonts w:cs="Arial"/>
        </w:rPr>
        <w:t xml:space="preserve"> and rapid, tested recovery arrangements. </w:t>
      </w:r>
    </w:p>
    <w:p w:rsidR="001108FC" w:rsidRPr="00D51F44" w:rsidRDefault="001108FC" w:rsidP="0004323F">
      <w:pPr>
        <w:spacing w:before="240"/>
        <w:rPr>
          <w:rFonts w:cs="Arial"/>
        </w:rPr>
      </w:pPr>
      <w:r w:rsidRPr="00D51F44">
        <w:rPr>
          <w:rFonts w:cs="Arial"/>
        </w:rPr>
        <w:t xml:space="preserve">Although governments have a role in the protection of CI, it is a matter of responsibility and good corporate governance that owners/operators of CI address the security of their assets and continuity of their business. Owners/operators of CI should consider terrorism as one of the hazards in an ‘all hazards’ risk management approach to their operations. Governments need to work with business to provide sufficient information on which owners/operators can base their decisions. </w:t>
      </w:r>
    </w:p>
    <w:p w:rsidR="00A26DC6" w:rsidRPr="00D51F44" w:rsidRDefault="001108FC" w:rsidP="0004323F">
      <w:pPr>
        <w:spacing w:before="240"/>
        <w:rPr>
          <w:rFonts w:cs="Arial"/>
        </w:rPr>
      </w:pPr>
      <w:r w:rsidRPr="00D51F44">
        <w:rPr>
          <w:rFonts w:cs="Arial"/>
        </w:rPr>
        <w:t>All jurisdictions regularly review their administrative and legislative arrangements to better address the terrorist threat.</w:t>
      </w:r>
    </w:p>
    <w:p w:rsidR="00A26DC6" w:rsidRPr="0004323F" w:rsidRDefault="00A26DC6" w:rsidP="0004323F">
      <w:pPr>
        <w:spacing w:before="240"/>
        <w:rPr>
          <w:rFonts w:cs="Arial"/>
          <w:u w:val="single"/>
        </w:rPr>
      </w:pPr>
      <w:r w:rsidRPr="00D51F44">
        <w:rPr>
          <w:rFonts w:cs="Arial"/>
        </w:rPr>
        <w:t xml:space="preserve">For more information on the responsibilities of CI stakeholders, see </w:t>
      </w:r>
      <w:r w:rsidRPr="00D51F44">
        <w:rPr>
          <w:rFonts w:cs="Arial"/>
          <w:u w:val="single"/>
        </w:rPr>
        <w:t>Attachment 1.</w:t>
      </w:r>
    </w:p>
    <w:p w:rsidR="00C60E10" w:rsidRPr="00D51F44" w:rsidRDefault="00C60E10" w:rsidP="0089734D">
      <w:pPr>
        <w:spacing w:before="240" w:after="240"/>
        <w:rPr>
          <w:rFonts w:cs="Arial"/>
        </w:rPr>
      </w:pPr>
      <w:r w:rsidRPr="00D51F44">
        <w:rPr>
          <w:rFonts w:cs="Arial"/>
        </w:rPr>
        <w:t xml:space="preserve">The current national CI </w:t>
      </w:r>
      <w:r w:rsidR="00C0379C" w:rsidRPr="00D51F44">
        <w:rPr>
          <w:rFonts w:cs="Arial"/>
        </w:rPr>
        <w:t>p</w:t>
      </w:r>
      <w:r w:rsidRPr="00D51F44">
        <w:rPr>
          <w:rFonts w:cs="Arial"/>
        </w:rPr>
        <w:t>rotection arrangements</w:t>
      </w:r>
      <w:r w:rsidR="0030623A" w:rsidRPr="00D51F44">
        <w:rPr>
          <w:rFonts w:cs="Arial"/>
        </w:rPr>
        <w:t xml:space="preserve"> </w:t>
      </w:r>
      <w:r w:rsidRPr="00D51F44">
        <w:rPr>
          <w:rFonts w:cs="Arial"/>
        </w:rPr>
        <w:t xml:space="preserve">focus on protecting CI against the threat of terrorist attack. </w:t>
      </w:r>
      <w:r w:rsidR="0030623A" w:rsidRPr="00D51F44">
        <w:rPr>
          <w:rFonts w:cs="Arial"/>
        </w:rPr>
        <w:t xml:space="preserve">They are coordinated under the auspices of the </w:t>
      </w:r>
      <w:r w:rsidR="00D0790C" w:rsidRPr="00D51F44">
        <w:rPr>
          <w:rFonts w:cs="Arial"/>
        </w:rPr>
        <w:t xml:space="preserve">Australia-New Zealand </w:t>
      </w:r>
      <w:r w:rsidR="0030623A" w:rsidRPr="00D51F44">
        <w:rPr>
          <w:rFonts w:cs="Arial"/>
        </w:rPr>
        <w:t>Counter</w:t>
      </w:r>
      <w:r w:rsidR="00D0790C" w:rsidRPr="00D51F44">
        <w:rPr>
          <w:rFonts w:cs="Arial"/>
        </w:rPr>
        <w:noBreakHyphen/>
      </w:r>
      <w:r w:rsidR="0030623A" w:rsidRPr="00D51F44">
        <w:rPr>
          <w:rFonts w:cs="Arial"/>
        </w:rPr>
        <w:t>Terrorism Committee (</w:t>
      </w:r>
      <w:r w:rsidR="00D0790C" w:rsidRPr="00D51F44">
        <w:rPr>
          <w:rFonts w:cs="Arial"/>
        </w:rPr>
        <w:t>A</w:t>
      </w:r>
      <w:r w:rsidR="0030623A" w:rsidRPr="00D51F44">
        <w:rPr>
          <w:rFonts w:cs="Arial"/>
        </w:rPr>
        <w:t>N</w:t>
      </w:r>
      <w:r w:rsidR="00D0790C" w:rsidRPr="00D51F44">
        <w:rPr>
          <w:rFonts w:cs="Arial"/>
        </w:rPr>
        <w:t>Z</w:t>
      </w:r>
      <w:r w:rsidR="0030623A" w:rsidRPr="00D51F44">
        <w:rPr>
          <w:rFonts w:cs="Arial"/>
        </w:rPr>
        <w:t>CTC)</w:t>
      </w:r>
      <w:r w:rsidR="009D0B8A" w:rsidRPr="00D51F44">
        <w:rPr>
          <w:rFonts w:cs="Arial"/>
        </w:rPr>
        <w:t>,</w:t>
      </w:r>
      <w:r w:rsidR="0030623A" w:rsidRPr="00D51F44">
        <w:rPr>
          <w:rFonts w:cs="Arial"/>
        </w:rPr>
        <w:t xml:space="preserve"> a </w:t>
      </w:r>
      <w:r w:rsidR="000649BD" w:rsidRPr="00D51F44">
        <w:rPr>
          <w:rFonts w:cs="Arial"/>
        </w:rPr>
        <w:t>national</w:t>
      </w:r>
      <w:r w:rsidR="0030623A" w:rsidRPr="00D51F44">
        <w:rPr>
          <w:rFonts w:cs="Arial"/>
        </w:rPr>
        <w:t xml:space="preserve"> body which contributes to the security of Australian </w:t>
      </w:r>
      <w:r w:rsidR="00111923" w:rsidRPr="00D51F44">
        <w:rPr>
          <w:rFonts w:cs="Arial"/>
        </w:rPr>
        <w:t xml:space="preserve">and New Zealand </w:t>
      </w:r>
      <w:r w:rsidR="0030623A" w:rsidRPr="00D51F44">
        <w:rPr>
          <w:rFonts w:cs="Arial"/>
        </w:rPr>
        <w:t>communit</w:t>
      </w:r>
      <w:r w:rsidR="00111923" w:rsidRPr="00D51F44">
        <w:rPr>
          <w:rFonts w:cs="Arial"/>
        </w:rPr>
        <w:t>ies</w:t>
      </w:r>
      <w:r w:rsidR="0030623A" w:rsidRPr="00D51F44">
        <w:rPr>
          <w:rFonts w:cs="Arial"/>
        </w:rPr>
        <w:t xml:space="preserve"> through coordination of a nation-wide cooperative framework to counter terrorism and its consequences. It comprise</w:t>
      </w:r>
      <w:r w:rsidR="008B46BB" w:rsidRPr="00D51F44">
        <w:rPr>
          <w:rFonts w:cs="Arial"/>
        </w:rPr>
        <w:t>s</w:t>
      </w:r>
      <w:r w:rsidR="0030623A" w:rsidRPr="00D51F44">
        <w:rPr>
          <w:rFonts w:cs="Arial"/>
        </w:rPr>
        <w:t xml:space="preserve"> representatives from the </w:t>
      </w:r>
      <w:r w:rsidR="00C73CA3" w:rsidRPr="00D51F44">
        <w:rPr>
          <w:rFonts w:cs="Arial"/>
        </w:rPr>
        <w:t>Australian</w:t>
      </w:r>
      <w:r w:rsidR="0030623A" w:rsidRPr="00D51F44">
        <w:rPr>
          <w:rFonts w:cs="Arial"/>
        </w:rPr>
        <w:t xml:space="preserve">, </w:t>
      </w:r>
      <w:r w:rsidR="00734547" w:rsidRPr="00D51F44">
        <w:rPr>
          <w:rFonts w:cs="Arial"/>
        </w:rPr>
        <w:t>S</w:t>
      </w:r>
      <w:r w:rsidR="0030623A" w:rsidRPr="00D51F44">
        <w:rPr>
          <w:rFonts w:cs="Arial"/>
        </w:rPr>
        <w:t xml:space="preserve">tate and </w:t>
      </w:r>
      <w:r w:rsidR="00734547" w:rsidRPr="00D51F44">
        <w:rPr>
          <w:rFonts w:cs="Arial"/>
        </w:rPr>
        <w:t>T</w:t>
      </w:r>
      <w:r w:rsidR="0030623A" w:rsidRPr="00D51F44">
        <w:rPr>
          <w:rFonts w:cs="Arial"/>
        </w:rPr>
        <w:t>erritory governments.</w:t>
      </w:r>
      <w:r w:rsidRPr="00D51F44">
        <w:rPr>
          <w:rFonts w:cs="Arial"/>
        </w:rPr>
        <w:t xml:space="preserve"> These Guidelines have been endorsed by all jurisdictions through the </w:t>
      </w:r>
      <w:r w:rsidR="00D0790C" w:rsidRPr="00D51F44">
        <w:rPr>
          <w:rFonts w:cs="Arial"/>
        </w:rPr>
        <w:t>A</w:t>
      </w:r>
      <w:r w:rsidRPr="00D51F44">
        <w:rPr>
          <w:rFonts w:cs="Arial"/>
        </w:rPr>
        <w:t>N</w:t>
      </w:r>
      <w:r w:rsidR="00D0790C" w:rsidRPr="00D51F44">
        <w:rPr>
          <w:rFonts w:cs="Arial"/>
        </w:rPr>
        <w:t>Z</w:t>
      </w:r>
      <w:r w:rsidRPr="00D51F44">
        <w:rPr>
          <w:rFonts w:cs="Arial"/>
        </w:rPr>
        <w:t>CTC.</w:t>
      </w:r>
    </w:p>
    <w:p w:rsidR="0089734D" w:rsidRPr="0093640C" w:rsidRDefault="0089734D" w:rsidP="0093640C">
      <w:pPr>
        <w:widowControl w:val="0"/>
        <w:shd w:val="clear" w:color="auto" w:fill="D7DDE5"/>
        <w:tabs>
          <w:tab w:val="left" w:pos="567"/>
        </w:tabs>
        <w:ind w:left="567" w:right="849"/>
        <w:rPr>
          <w:rFonts w:cs="Arial"/>
          <w:b/>
        </w:rPr>
      </w:pPr>
      <w:r w:rsidRPr="0093640C">
        <w:rPr>
          <w:rFonts w:cs="Arial"/>
          <w:b/>
        </w:rPr>
        <w:t>Terrorist act definition</w:t>
      </w:r>
    </w:p>
    <w:p w:rsidR="0089734D" w:rsidRDefault="0089734D" w:rsidP="00E22EC5">
      <w:pPr>
        <w:widowControl w:val="0"/>
        <w:shd w:val="clear" w:color="auto" w:fill="D7DDE5"/>
        <w:tabs>
          <w:tab w:val="left" w:pos="567"/>
        </w:tabs>
        <w:ind w:left="567" w:right="849"/>
        <w:rPr>
          <w:rFonts w:cs="Arial"/>
        </w:rPr>
      </w:pPr>
    </w:p>
    <w:p w:rsidR="0089734D" w:rsidRDefault="0089734D" w:rsidP="00E22EC5">
      <w:pPr>
        <w:widowControl w:val="0"/>
        <w:shd w:val="clear" w:color="auto" w:fill="D7DDE5"/>
        <w:tabs>
          <w:tab w:val="left" w:pos="567"/>
        </w:tabs>
        <w:spacing w:after="240"/>
        <w:ind w:left="567" w:right="849"/>
        <w:rPr>
          <w:rFonts w:cs="Arial"/>
        </w:rPr>
      </w:pPr>
      <w:r>
        <w:rPr>
          <w:rFonts w:cs="Arial"/>
        </w:rPr>
        <w:t>A ‘terrorist act’ is an act or threat intended to advance a political, ideological or religious cause by coercing or intimidating an Australian or foreign government or the public, by causing serious harm to people or property, endangering life, creating a serious risk to the health and safety of the public, or seriously disrupting certain types of critical infrastructure, electronic systems or trade.</w:t>
      </w:r>
    </w:p>
    <w:p w:rsidR="0089734D" w:rsidRPr="0089734D" w:rsidRDefault="0089734D" w:rsidP="00E22EC5">
      <w:pPr>
        <w:widowControl w:val="0"/>
        <w:shd w:val="clear" w:color="auto" w:fill="D7DDE5"/>
        <w:tabs>
          <w:tab w:val="left" w:pos="567"/>
        </w:tabs>
        <w:spacing w:after="240"/>
        <w:ind w:left="567" w:right="849"/>
        <w:rPr>
          <w:rFonts w:cs="Arial"/>
        </w:rPr>
      </w:pPr>
      <w:r>
        <w:rPr>
          <w:rFonts w:cs="Arial"/>
        </w:rPr>
        <w:t>For more information, refer to the</w:t>
      </w:r>
      <w:r>
        <w:rPr>
          <w:rFonts w:cs="Arial"/>
          <w:i/>
        </w:rPr>
        <w:t xml:space="preserve"> Criminal Code Act 1995 </w:t>
      </w:r>
      <w:r>
        <w:rPr>
          <w:rFonts w:cs="Arial"/>
        </w:rPr>
        <w:t>[</w:t>
      </w:r>
      <w:proofErr w:type="spellStart"/>
      <w:r>
        <w:rPr>
          <w:rFonts w:cs="Arial"/>
        </w:rPr>
        <w:t>Cth</w:t>
      </w:r>
      <w:proofErr w:type="spellEnd"/>
      <w:r>
        <w:rPr>
          <w:rFonts w:cs="Arial"/>
        </w:rPr>
        <w:t>]</w:t>
      </w:r>
    </w:p>
    <w:p w:rsidR="00AE4196" w:rsidRPr="00D51F44" w:rsidRDefault="00C60E10" w:rsidP="0004323F">
      <w:pPr>
        <w:spacing w:after="240"/>
        <w:rPr>
          <w:rFonts w:eastAsia="Calibri" w:cs="Arial"/>
        </w:rPr>
      </w:pPr>
      <w:r w:rsidRPr="00D51F44">
        <w:rPr>
          <w:rFonts w:cs="Arial"/>
        </w:rPr>
        <w:t xml:space="preserve">At the national level, the term </w:t>
      </w:r>
      <w:r w:rsidR="00C0379C" w:rsidRPr="00D51F44">
        <w:rPr>
          <w:rFonts w:cs="Arial"/>
        </w:rPr>
        <w:t>C</w:t>
      </w:r>
      <w:r w:rsidRPr="00D51F44">
        <w:rPr>
          <w:rFonts w:cs="Arial"/>
        </w:rPr>
        <w:t xml:space="preserve">ritical </w:t>
      </w:r>
      <w:r w:rsidR="00C0379C" w:rsidRPr="00D51F44">
        <w:rPr>
          <w:rFonts w:cs="Arial"/>
        </w:rPr>
        <w:t>I</w:t>
      </w:r>
      <w:r w:rsidRPr="00D51F44">
        <w:rPr>
          <w:rFonts w:cs="Arial"/>
        </w:rPr>
        <w:t xml:space="preserve">nfrastructure </w:t>
      </w:r>
      <w:r w:rsidR="00C0379C" w:rsidRPr="00D51F44">
        <w:rPr>
          <w:rFonts w:cs="Arial"/>
        </w:rPr>
        <w:t>P</w:t>
      </w:r>
      <w:r w:rsidRPr="00D51F44">
        <w:rPr>
          <w:rFonts w:cs="Arial"/>
        </w:rPr>
        <w:t xml:space="preserve">rotection </w:t>
      </w:r>
      <w:r w:rsidR="00C0379C" w:rsidRPr="00D51F44">
        <w:rPr>
          <w:rFonts w:cs="Arial"/>
        </w:rPr>
        <w:t xml:space="preserve">(CIP) </w:t>
      </w:r>
      <w:r w:rsidRPr="00D51F44">
        <w:rPr>
          <w:rFonts w:cs="Arial"/>
        </w:rPr>
        <w:t>is used only to describe actions or measures undertaken to mitigate the specific threat of terrorism.</w:t>
      </w:r>
      <w:r w:rsidR="00BC639C" w:rsidRPr="00D51F44">
        <w:rPr>
          <w:rFonts w:cs="Arial"/>
        </w:rPr>
        <w:t xml:space="preserve"> Critical </w:t>
      </w:r>
      <w:r w:rsidR="00C0379C" w:rsidRPr="00D51F44">
        <w:rPr>
          <w:rFonts w:cs="Arial"/>
        </w:rPr>
        <w:t>I</w:t>
      </w:r>
      <w:r w:rsidR="00BC639C" w:rsidRPr="00D51F44">
        <w:rPr>
          <w:rFonts w:cs="Arial"/>
        </w:rPr>
        <w:t xml:space="preserve">nfrastructure </w:t>
      </w:r>
      <w:r w:rsidR="00C0379C" w:rsidRPr="00D51F44">
        <w:rPr>
          <w:rFonts w:cs="Arial"/>
        </w:rPr>
        <w:t>R</w:t>
      </w:r>
      <w:r w:rsidR="00BC639C" w:rsidRPr="00D51F44">
        <w:rPr>
          <w:rFonts w:cs="Arial"/>
        </w:rPr>
        <w:t>esilience</w:t>
      </w:r>
      <w:r w:rsidR="00B74171" w:rsidRPr="00D51F44">
        <w:rPr>
          <w:rFonts w:cs="Arial"/>
        </w:rPr>
        <w:t xml:space="preserve"> </w:t>
      </w:r>
      <w:r w:rsidR="00C0379C" w:rsidRPr="00D51F44">
        <w:rPr>
          <w:rFonts w:cs="Arial"/>
        </w:rPr>
        <w:t xml:space="preserve">(CIR) </w:t>
      </w:r>
      <w:r w:rsidR="00B74171" w:rsidRPr="00D51F44">
        <w:rPr>
          <w:rFonts w:cs="Arial"/>
        </w:rPr>
        <w:t>is the term used to describe an ‘all hazards’ approach to CI and includes activities across the spectrum of prevention, preparedness, response and recovery, for hazards including natural disasters, pandemics, negligence, accidents, criminal activity, computer network attack and terrorism</w:t>
      </w:r>
      <w:r w:rsidR="006F1CBF" w:rsidRPr="00D51F44">
        <w:rPr>
          <w:rFonts w:cs="Arial"/>
        </w:rPr>
        <w:t xml:space="preserve">. </w:t>
      </w:r>
      <w:r w:rsidR="00067A80" w:rsidRPr="00D51F44">
        <w:rPr>
          <w:rFonts w:eastAsia="Calibri" w:cs="Arial"/>
        </w:rPr>
        <w:t xml:space="preserve">The </w:t>
      </w:r>
      <w:r w:rsidR="00C73CA3" w:rsidRPr="00D51F44">
        <w:rPr>
          <w:rFonts w:eastAsia="Calibri" w:cs="Arial"/>
        </w:rPr>
        <w:t>Australian Government</w:t>
      </w:r>
      <w:r w:rsidR="00067A80" w:rsidRPr="00D51F44">
        <w:rPr>
          <w:rFonts w:eastAsia="Calibri" w:cs="Arial"/>
        </w:rPr>
        <w:t xml:space="preserve"> supports </w:t>
      </w:r>
      <w:r w:rsidR="0069186C" w:rsidRPr="00D51F44">
        <w:rPr>
          <w:rFonts w:eastAsia="Calibri" w:cs="Arial"/>
        </w:rPr>
        <w:t>CIR</w:t>
      </w:r>
      <w:r w:rsidR="00067A80" w:rsidRPr="00D51F44">
        <w:rPr>
          <w:rFonts w:eastAsia="Calibri" w:cs="Arial"/>
        </w:rPr>
        <w:t xml:space="preserve"> through the Trusted Information Sharing Network </w:t>
      </w:r>
      <w:r w:rsidR="00235D46" w:rsidRPr="00D51F44">
        <w:rPr>
          <w:rFonts w:eastAsia="Calibri" w:cs="Arial"/>
        </w:rPr>
        <w:t xml:space="preserve">(TISN) </w:t>
      </w:r>
      <w:r w:rsidR="00067A80" w:rsidRPr="00D51F44">
        <w:rPr>
          <w:rFonts w:eastAsia="Calibri" w:cs="Arial"/>
        </w:rPr>
        <w:t xml:space="preserve">for CIR and </w:t>
      </w:r>
      <w:r w:rsidR="00235D46" w:rsidRPr="00D51F44">
        <w:rPr>
          <w:rFonts w:eastAsia="Calibri" w:cs="Arial"/>
        </w:rPr>
        <w:t xml:space="preserve">the </w:t>
      </w:r>
      <w:r w:rsidR="00067A80" w:rsidRPr="00D51F44">
        <w:rPr>
          <w:rFonts w:eastAsia="Calibri" w:cs="Arial"/>
        </w:rPr>
        <w:t>C</w:t>
      </w:r>
      <w:r w:rsidR="00235D46" w:rsidRPr="00D51F44">
        <w:rPr>
          <w:rFonts w:eastAsia="Calibri" w:cs="Arial"/>
        </w:rPr>
        <w:t xml:space="preserve">ritical </w:t>
      </w:r>
      <w:r w:rsidR="00067A80" w:rsidRPr="00D51F44">
        <w:rPr>
          <w:rFonts w:eastAsia="Calibri" w:cs="Arial"/>
        </w:rPr>
        <w:t>I</w:t>
      </w:r>
      <w:r w:rsidR="00235D46" w:rsidRPr="00D51F44">
        <w:rPr>
          <w:rFonts w:eastAsia="Calibri" w:cs="Arial"/>
        </w:rPr>
        <w:t xml:space="preserve">nfrastructure </w:t>
      </w:r>
      <w:r w:rsidR="00067A80" w:rsidRPr="00D51F44">
        <w:rPr>
          <w:rFonts w:eastAsia="Calibri" w:cs="Arial"/>
        </w:rPr>
        <w:t>A</w:t>
      </w:r>
      <w:r w:rsidR="00235D46" w:rsidRPr="00D51F44">
        <w:rPr>
          <w:rFonts w:eastAsia="Calibri" w:cs="Arial"/>
        </w:rPr>
        <w:t xml:space="preserve">dvisory </w:t>
      </w:r>
      <w:r w:rsidR="00067A80" w:rsidRPr="00D51F44">
        <w:rPr>
          <w:rFonts w:eastAsia="Calibri" w:cs="Arial"/>
        </w:rPr>
        <w:t>C</w:t>
      </w:r>
      <w:r w:rsidR="00235D46" w:rsidRPr="00D51F44">
        <w:rPr>
          <w:rFonts w:eastAsia="Calibri" w:cs="Arial"/>
        </w:rPr>
        <w:t>ouncil</w:t>
      </w:r>
      <w:r w:rsidR="00C0379C" w:rsidRPr="00D51F44">
        <w:rPr>
          <w:rFonts w:eastAsia="Calibri" w:cs="Arial"/>
        </w:rPr>
        <w:t xml:space="preserve"> (CIAC)</w:t>
      </w:r>
      <w:r w:rsidR="00067A80" w:rsidRPr="00D51F44">
        <w:rPr>
          <w:rFonts w:eastAsia="Calibri" w:cs="Arial"/>
        </w:rPr>
        <w:t>.</w:t>
      </w:r>
    </w:p>
    <w:p w:rsidR="003F17BB" w:rsidRPr="00D51F44" w:rsidRDefault="00BE2E4B" w:rsidP="0004323F">
      <w:pPr>
        <w:spacing w:after="240"/>
        <w:rPr>
          <w:rFonts w:cs="Arial"/>
        </w:rPr>
      </w:pPr>
      <w:r w:rsidRPr="00D51F44">
        <w:rPr>
          <w:rFonts w:eastAsia="Calibri" w:cs="Arial"/>
        </w:rPr>
        <w:t>These Guidelines focus on CIP arrangements.</w:t>
      </w:r>
    </w:p>
    <w:p w:rsidR="00E32C72" w:rsidRPr="00D51F44" w:rsidRDefault="00923128" w:rsidP="0004323F">
      <w:pPr>
        <w:spacing w:after="240"/>
        <w:rPr>
          <w:rFonts w:cs="Arial"/>
        </w:rPr>
      </w:pPr>
      <w:r w:rsidRPr="00D51F44">
        <w:rPr>
          <w:rFonts w:cs="Arial"/>
        </w:rPr>
        <w:t>The</w:t>
      </w:r>
      <w:r w:rsidR="0030702D" w:rsidRPr="00D51F44">
        <w:rPr>
          <w:rFonts w:cs="Arial"/>
        </w:rPr>
        <w:t>se</w:t>
      </w:r>
      <w:r w:rsidRPr="00D51F44">
        <w:rPr>
          <w:rFonts w:cs="Arial"/>
        </w:rPr>
        <w:t xml:space="preserve"> Guidelines support, acknowledge and complement the:</w:t>
      </w:r>
    </w:p>
    <w:p w:rsidR="00923128" w:rsidRPr="00D51F44" w:rsidRDefault="00923128" w:rsidP="00B615B1">
      <w:pPr>
        <w:numPr>
          <w:ilvl w:val="0"/>
          <w:numId w:val="12"/>
        </w:numPr>
        <w:ind w:left="714" w:hanging="357"/>
        <w:rPr>
          <w:rFonts w:cs="Arial"/>
        </w:rPr>
      </w:pPr>
      <w:r w:rsidRPr="00D51F44">
        <w:rPr>
          <w:rFonts w:cs="Arial"/>
        </w:rPr>
        <w:t>key responsibility of owners/operators in protecting CI</w:t>
      </w:r>
    </w:p>
    <w:p w:rsidR="005F703E" w:rsidRPr="00D51F44" w:rsidRDefault="00923128" w:rsidP="00B615B1">
      <w:pPr>
        <w:numPr>
          <w:ilvl w:val="0"/>
          <w:numId w:val="12"/>
        </w:numPr>
        <w:ind w:left="714" w:hanging="357"/>
        <w:rPr>
          <w:rFonts w:cs="Arial"/>
          <w:i/>
        </w:rPr>
      </w:pPr>
      <w:r w:rsidRPr="00D51F44">
        <w:rPr>
          <w:rFonts w:cs="Arial"/>
          <w:i/>
        </w:rPr>
        <w:t>Critical Infrastructure Protection Risk Management Framework for the Identification and Prioritisation of Critical Infrastructure</w:t>
      </w:r>
    </w:p>
    <w:p w:rsidR="004B1FD3" w:rsidRPr="00D51F44" w:rsidRDefault="00923128" w:rsidP="00B615B1">
      <w:pPr>
        <w:numPr>
          <w:ilvl w:val="0"/>
          <w:numId w:val="12"/>
        </w:numPr>
        <w:ind w:left="714" w:hanging="357"/>
        <w:rPr>
          <w:rFonts w:cs="Arial"/>
        </w:rPr>
      </w:pPr>
      <w:r w:rsidRPr="00D51F44">
        <w:rPr>
          <w:rFonts w:cs="Arial"/>
        </w:rPr>
        <w:t xml:space="preserve">National Counter-Terrorism Plan </w:t>
      </w:r>
    </w:p>
    <w:p w:rsidR="00E623E2" w:rsidRPr="00D51F44" w:rsidRDefault="004B1FD3" w:rsidP="00B615B1">
      <w:pPr>
        <w:numPr>
          <w:ilvl w:val="0"/>
          <w:numId w:val="12"/>
        </w:numPr>
        <w:ind w:left="714" w:hanging="357"/>
        <w:rPr>
          <w:rFonts w:cs="Arial"/>
        </w:rPr>
      </w:pPr>
      <w:r w:rsidRPr="00D51F44">
        <w:rPr>
          <w:rFonts w:cs="Arial"/>
        </w:rPr>
        <w:t xml:space="preserve">National Counter-Terrorism </w:t>
      </w:r>
      <w:r w:rsidR="00923128" w:rsidRPr="00D51F44">
        <w:rPr>
          <w:rFonts w:cs="Arial"/>
        </w:rPr>
        <w:t>Handbook</w:t>
      </w:r>
      <w:r w:rsidR="001F6B13" w:rsidRPr="00D51F44">
        <w:rPr>
          <w:rFonts w:cs="Arial"/>
        </w:rPr>
        <w:t xml:space="preserve"> (a </w:t>
      </w:r>
      <w:r w:rsidR="00C0379C" w:rsidRPr="00D51F44">
        <w:rPr>
          <w:rFonts w:cs="Arial"/>
        </w:rPr>
        <w:t>classified</w:t>
      </w:r>
      <w:r w:rsidR="001F6B13" w:rsidRPr="00D51F44">
        <w:rPr>
          <w:rFonts w:cs="Arial"/>
        </w:rPr>
        <w:t xml:space="preserve"> document setting out internal government arrangements)</w:t>
      </w:r>
    </w:p>
    <w:p w:rsidR="00C41F85" w:rsidRPr="00D51F44" w:rsidRDefault="00C73CA3" w:rsidP="00C41F85">
      <w:pPr>
        <w:numPr>
          <w:ilvl w:val="0"/>
          <w:numId w:val="12"/>
        </w:numPr>
        <w:ind w:left="714" w:hanging="357"/>
        <w:rPr>
          <w:rFonts w:cs="Arial"/>
        </w:rPr>
      </w:pPr>
      <w:r w:rsidRPr="00D51F44">
        <w:rPr>
          <w:rFonts w:cs="Arial"/>
          <w:i/>
        </w:rPr>
        <w:t>Australian Government</w:t>
      </w:r>
      <w:r w:rsidR="00C41F85" w:rsidRPr="00D51F44">
        <w:rPr>
          <w:rFonts w:cs="Arial"/>
        </w:rPr>
        <w:t xml:space="preserve"> </w:t>
      </w:r>
      <w:r w:rsidR="00C41F85" w:rsidRPr="00D51F44">
        <w:rPr>
          <w:rFonts w:cs="Arial"/>
          <w:i/>
        </w:rPr>
        <w:t>Critical Infrastructure Resilience Strategy</w:t>
      </w:r>
    </w:p>
    <w:p w:rsidR="00923128" w:rsidRPr="00D51F44" w:rsidRDefault="00235D46" w:rsidP="00B615B1">
      <w:pPr>
        <w:numPr>
          <w:ilvl w:val="0"/>
          <w:numId w:val="12"/>
        </w:numPr>
        <w:ind w:left="714" w:hanging="357"/>
        <w:rPr>
          <w:rFonts w:cs="Arial"/>
        </w:rPr>
      </w:pPr>
      <w:r w:rsidRPr="00D51F44">
        <w:rPr>
          <w:rFonts w:cs="Arial"/>
        </w:rPr>
        <w:lastRenderedPageBreak/>
        <w:t>r</w:t>
      </w:r>
      <w:r w:rsidR="00E623E2" w:rsidRPr="00D51F44">
        <w:rPr>
          <w:rFonts w:cs="Arial"/>
        </w:rPr>
        <w:t xml:space="preserve">elevant Australian </w:t>
      </w:r>
      <w:r w:rsidR="00C07ED2" w:rsidRPr="00D51F44">
        <w:rPr>
          <w:rFonts w:cs="Arial"/>
        </w:rPr>
        <w:t>s</w:t>
      </w:r>
      <w:r w:rsidR="00E623E2" w:rsidRPr="00D51F44">
        <w:rPr>
          <w:rFonts w:cs="Arial"/>
        </w:rPr>
        <w:t>tandards</w:t>
      </w:r>
    </w:p>
    <w:p w:rsidR="008F1900" w:rsidRPr="0004323F" w:rsidRDefault="00923128" w:rsidP="0004323F">
      <w:pPr>
        <w:numPr>
          <w:ilvl w:val="0"/>
          <w:numId w:val="12"/>
        </w:numPr>
        <w:spacing w:after="240"/>
        <w:ind w:left="714" w:hanging="357"/>
        <w:rPr>
          <w:rFonts w:cs="Arial"/>
        </w:rPr>
      </w:pPr>
      <w:proofErr w:type="gramStart"/>
      <w:r w:rsidRPr="00D51F44">
        <w:rPr>
          <w:rFonts w:cs="Arial"/>
        </w:rPr>
        <w:t>relevant</w:t>
      </w:r>
      <w:proofErr w:type="gramEnd"/>
      <w:r w:rsidRPr="00D51F44">
        <w:rPr>
          <w:rFonts w:cs="Arial"/>
        </w:rPr>
        <w:t xml:space="preserve"> legislative and international obligations that may apply to specific industries such as transport or offshore oil and gas production.</w:t>
      </w:r>
    </w:p>
    <w:p w:rsidR="0030702D" w:rsidRPr="0093640C" w:rsidRDefault="00021038" w:rsidP="0093640C">
      <w:pPr>
        <w:spacing w:after="240"/>
        <w:rPr>
          <w:b/>
        </w:rPr>
      </w:pPr>
      <w:bookmarkStart w:id="7" w:name="_Toc277315186"/>
      <w:bookmarkStart w:id="8" w:name="_Toc295813191"/>
      <w:r w:rsidRPr="0093640C">
        <w:rPr>
          <w:b/>
        </w:rPr>
        <w:t xml:space="preserve">Definition of </w:t>
      </w:r>
      <w:r w:rsidR="00C816D2" w:rsidRPr="0093640C">
        <w:rPr>
          <w:b/>
        </w:rPr>
        <w:t>c</w:t>
      </w:r>
      <w:r w:rsidRPr="0093640C">
        <w:rPr>
          <w:b/>
        </w:rPr>
        <w:t xml:space="preserve">ritical </w:t>
      </w:r>
      <w:r w:rsidR="00C816D2" w:rsidRPr="0093640C">
        <w:rPr>
          <w:b/>
        </w:rPr>
        <w:t>i</w:t>
      </w:r>
      <w:r w:rsidRPr="0093640C">
        <w:rPr>
          <w:b/>
        </w:rPr>
        <w:t>nfrastructure</w:t>
      </w:r>
      <w:bookmarkEnd w:id="7"/>
      <w:bookmarkEnd w:id="8"/>
    </w:p>
    <w:p w:rsidR="00C00133" w:rsidRPr="0004323F" w:rsidRDefault="00C00133" w:rsidP="0004323F">
      <w:pPr>
        <w:spacing w:after="240"/>
        <w:rPr>
          <w:rFonts w:cs="Arial"/>
        </w:rPr>
      </w:pPr>
      <w:r w:rsidRPr="0004323F">
        <w:rPr>
          <w:rFonts w:cs="Arial"/>
        </w:rPr>
        <w:t xml:space="preserve">At the national level, </w:t>
      </w:r>
      <w:r w:rsidR="0069186C" w:rsidRPr="0004323F">
        <w:rPr>
          <w:rFonts w:cs="Arial"/>
        </w:rPr>
        <w:t>CI</w:t>
      </w:r>
      <w:r w:rsidRPr="0004323F">
        <w:rPr>
          <w:rFonts w:cs="Arial"/>
        </w:rPr>
        <w:t xml:space="preserve"> is defined as</w:t>
      </w:r>
      <w:r w:rsidR="006E30DF" w:rsidRPr="0004323F">
        <w:rPr>
          <w:rFonts w:cs="Arial"/>
        </w:rPr>
        <w:t>,</w:t>
      </w:r>
      <w:r w:rsidRPr="0004323F">
        <w:rPr>
          <w:rFonts w:cs="Arial"/>
        </w:rPr>
        <w:t xml:space="preserve"> </w:t>
      </w:r>
      <w:r w:rsidR="0072396D" w:rsidRPr="0004323F">
        <w:rPr>
          <w:rFonts w:cs="Arial"/>
        </w:rPr>
        <w:t>‘</w:t>
      </w:r>
      <w:r w:rsidRPr="0004323F">
        <w:rPr>
          <w:rFonts w:cs="Arial"/>
          <w:i/>
        </w:rPr>
        <w:t>those physical facilities, supply chains, information technologies and communication networks which, if destroyed, degraded or rendered unavailable for an extended period, would significantly impact the social or e</w:t>
      </w:r>
      <w:r w:rsidR="00C73CA3" w:rsidRPr="0004323F">
        <w:rPr>
          <w:rFonts w:cs="Arial"/>
          <w:i/>
        </w:rPr>
        <w:t>conomic wellbeing of the nation</w:t>
      </w:r>
      <w:r w:rsidRPr="0004323F">
        <w:rPr>
          <w:rFonts w:cs="Arial"/>
          <w:i/>
        </w:rPr>
        <w:t xml:space="preserve"> or affect Australia’s ability to conduct national defence and ensure national security</w:t>
      </w:r>
      <w:r w:rsidR="0072396D" w:rsidRPr="0004323F">
        <w:rPr>
          <w:rFonts w:cs="Arial"/>
        </w:rPr>
        <w:t>’</w:t>
      </w:r>
      <w:r w:rsidRPr="0004323F">
        <w:rPr>
          <w:rFonts w:cs="Arial"/>
        </w:rPr>
        <w:t>.</w:t>
      </w:r>
    </w:p>
    <w:p w:rsidR="00C00133" w:rsidRPr="0004323F" w:rsidRDefault="00C00133" w:rsidP="0004323F">
      <w:pPr>
        <w:spacing w:after="240"/>
        <w:rPr>
          <w:rFonts w:cs="Arial"/>
        </w:rPr>
      </w:pPr>
      <w:r w:rsidRPr="0004323F">
        <w:rPr>
          <w:rFonts w:cs="Arial"/>
        </w:rPr>
        <w:t xml:space="preserve">‘Significant’ in the context of </w:t>
      </w:r>
      <w:r w:rsidR="006E30DF" w:rsidRPr="0004323F">
        <w:rPr>
          <w:rFonts w:cs="Arial"/>
        </w:rPr>
        <w:t xml:space="preserve">this </w:t>
      </w:r>
      <w:r w:rsidRPr="0004323F">
        <w:rPr>
          <w:rFonts w:cs="Arial"/>
        </w:rPr>
        <w:t>definition is defined as an</w:t>
      </w:r>
      <w:r w:rsidRPr="0004323F" w:rsidDel="00AB4F58">
        <w:rPr>
          <w:rFonts w:cs="Arial"/>
        </w:rPr>
        <w:t xml:space="preserve"> </w:t>
      </w:r>
      <w:r w:rsidRPr="0004323F">
        <w:rPr>
          <w:rFonts w:cs="Arial"/>
        </w:rPr>
        <w:t>event or incident that puts at risk public safety and confidence, threatens our economic security, harms Australia’s international competitiveness, or impedes the continuity of government and its services.</w:t>
      </w:r>
    </w:p>
    <w:p w:rsidR="0030702D" w:rsidRPr="0093640C" w:rsidRDefault="00C00133" w:rsidP="0093640C">
      <w:pPr>
        <w:spacing w:after="240"/>
        <w:rPr>
          <w:b/>
        </w:rPr>
      </w:pPr>
      <w:bookmarkStart w:id="9" w:name="_Toc277315187"/>
      <w:bookmarkStart w:id="10" w:name="_Toc295813192"/>
      <w:r w:rsidRPr="0093640C">
        <w:rPr>
          <w:b/>
        </w:rPr>
        <w:t xml:space="preserve">Critical </w:t>
      </w:r>
      <w:r w:rsidR="00C816D2" w:rsidRPr="0093640C">
        <w:rPr>
          <w:b/>
        </w:rPr>
        <w:t>i</w:t>
      </w:r>
      <w:r w:rsidRPr="0093640C">
        <w:rPr>
          <w:b/>
        </w:rPr>
        <w:t xml:space="preserve">nfrastructure </w:t>
      </w:r>
      <w:r w:rsidR="00C816D2" w:rsidRPr="0093640C">
        <w:rPr>
          <w:b/>
        </w:rPr>
        <w:t>s</w:t>
      </w:r>
      <w:r w:rsidRPr="0093640C">
        <w:rPr>
          <w:b/>
        </w:rPr>
        <w:t>ectors</w:t>
      </w:r>
      <w:bookmarkEnd w:id="9"/>
      <w:bookmarkEnd w:id="10"/>
    </w:p>
    <w:p w:rsidR="00C00133" w:rsidRPr="0004323F" w:rsidRDefault="00C00133" w:rsidP="0004323F">
      <w:pPr>
        <w:spacing w:after="240"/>
        <w:rPr>
          <w:rFonts w:cs="Arial"/>
        </w:rPr>
      </w:pPr>
      <w:r w:rsidRPr="0004323F">
        <w:rPr>
          <w:rFonts w:cs="Arial"/>
        </w:rPr>
        <w:t xml:space="preserve">CI extends across many sectors of the economy, including banking and finance, transport, energy, </w:t>
      </w:r>
      <w:r w:rsidR="006F5C91" w:rsidRPr="0004323F">
        <w:rPr>
          <w:rFonts w:cs="Arial"/>
        </w:rPr>
        <w:t>water</w:t>
      </w:r>
      <w:r w:rsidRPr="0004323F">
        <w:rPr>
          <w:rFonts w:cs="Arial"/>
        </w:rPr>
        <w:t>, health, f</w:t>
      </w:r>
      <w:r w:rsidR="00411E79" w:rsidRPr="0004323F">
        <w:rPr>
          <w:rFonts w:cs="Arial"/>
        </w:rPr>
        <w:t xml:space="preserve">ood </w:t>
      </w:r>
      <w:r w:rsidR="00C73CA3" w:rsidRPr="0004323F">
        <w:rPr>
          <w:rFonts w:cs="Arial"/>
        </w:rPr>
        <w:t>and grocery</w:t>
      </w:r>
      <w:r w:rsidR="00411E79" w:rsidRPr="0004323F">
        <w:rPr>
          <w:rFonts w:cs="Arial"/>
        </w:rPr>
        <w:t xml:space="preserve"> and communications. </w:t>
      </w:r>
      <w:r w:rsidRPr="0004323F">
        <w:rPr>
          <w:rFonts w:cs="Arial"/>
        </w:rPr>
        <w:t>It also includes key government services</w:t>
      </w:r>
      <w:r w:rsidR="0069186C" w:rsidRPr="0004323F">
        <w:rPr>
          <w:rFonts w:cs="Arial"/>
        </w:rPr>
        <w:t>, manufacturing</w:t>
      </w:r>
      <w:r w:rsidR="00C0379C" w:rsidRPr="0004323F">
        <w:rPr>
          <w:rFonts w:cs="Arial"/>
        </w:rPr>
        <w:t xml:space="preserve"> </w:t>
      </w:r>
      <w:r w:rsidRPr="0004323F">
        <w:rPr>
          <w:rFonts w:cs="Arial"/>
        </w:rPr>
        <w:t>and supply chains.</w:t>
      </w:r>
    </w:p>
    <w:p w:rsidR="00021038" w:rsidRPr="0004323F" w:rsidRDefault="00C00133" w:rsidP="0004323F">
      <w:pPr>
        <w:spacing w:after="240"/>
        <w:rPr>
          <w:rFonts w:cs="Arial"/>
        </w:rPr>
      </w:pPr>
      <w:r w:rsidRPr="0004323F">
        <w:rPr>
          <w:rFonts w:cs="Arial"/>
        </w:rPr>
        <w:t>The ubiquitous nature o</w:t>
      </w:r>
      <w:r w:rsidR="00D40B96" w:rsidRPr="0004323F">
        <w:rPr>
          <w:rFonts w:cs="Arial"/>
        </w:rPr>
        <w:t>f</w:t>
      </w:r>
      <w:r w:rsidRPr="0004323F">
        <w:rPr>
          <w:rFonts w:cs="Arial"/>
        </w:rPr>
        <w:t xml:space="preserve"> </w:t>
      </w:r>
      <w:r w:rsidR="00BF05E8" w:rsidRPr="0004323F">
        <w:rPr>
          <w:rFonts w:cs="Arial"/>
        </w:rPr>
        <w:t>CI</w:t>
      </w:r>
      <w:r w:rsidRPr="0004323F">
        <w:rPr>
          <w:rFonts w:cs="Arial"/>
        </w:rPr>
        <w:t xml:space="preserve"> and our collective reliance on it means that protecting and ensuring </w:t>
      </w:r>
      <w:r w:rsidR="00D40B96" w:rsidRPr="0004323F">
        <w:rPr>
          <w:rFonts w:cs="Arial"/>
        </w:rPr>
        <w:t>its</w:t>
      </w:r>
      <w:r w:rsidRPr="0004323F">
        <w:rPr>
          <w:rFonts w:cs="Arial"/>
        </w:rPr>
        <w:t xml:space="preserve"> continuity is essential to the nation’s economic prosperity, na</w:t>
      </w:r>
      <w:r w:rsidR="006E30DF" w:rsidRPr="0004323F">
        <w:rPr>
          <w:rFonts w:cs="Arial"/>
        </w:rPr>
        <w:t>tional security and social well</w:t>
      </w:r>
      <w:r w:rsidRPr="0004323F">
        <w:rPr>
          <w:rFonts w:cs="Arial"/>
        </w:rPr>
        <w:t xml:space="preserve">being. The continuity of supply of any one component of </w:t>
      </w:r>
      <w:r w:rsidR="00BF05E8" w:rsidRPr="0004323F">
        <w:rPr>
          <w:rFonts w:cs="Arial"/>
        </w:rPr>
        <w:t>CI</w:t>
      </w:r>
      <w:r w:rsidRPr="0004323F">
        <w:rPr>
          <w:rFonts w:cs="Arial"/>
        </w:rPr>
        <w:t xml:space="preserve"> </w:t>
      </w:r>
      <w:r w:rsidR="00F46D4E" w:rsidRPr="0004323F">
        <w:rPr>
          <w:rFonts w:cs="Arial"/>
        </w:rPr>
        <w:t xml:space="preserve">is often dependent on the availability of other </w:t>
      </w:r>
      <w:r w:rsidR="00BF05E8" w:rsidRPr="0004323F">
        <w:rPr>
          <w:rFonts w:cs="Arial"/>
        </w:rPr>
        <w:t>CI</w:t>
      </w:r>
      <w:r w:rsidR="00F46D4E" w:rsidRPr="0004323F">
        <w:rPr>
          <w:rFonts w:cs="Arial"/>
        </w:rPr>
        <w:t xml:space="preserve">. For example, the telecommunications sector is dependent on the supply of electricity and food supply is dependent on transport. </w:t>
      </w:r>
    </w:p>
    <w:p w:rsidR="006F2098" w:rsidRPr="00DD41DA" w:rsidRDefault="006F2098" w:rsidP="00292A7D">
      <w:pPr>
        <w:pStyle w:val="Heading1"/>
        <w:numPr>
          <w:ilvl w:val="0"/>
          <w:numId w:val="36"/>
        </w:numPr>
      </w:pPr>
      <w:bookmarkStart w:id="11" w:name="_Toc277315188"/>
      <w:bookmarkStart w:id="12" w:name="_Toc295813193"/>
      <w:r w:rsidRPr="0049313C">
        <w:t xml:space="preserve">Identification of </w:t>
      </w:r>
      <w:r w:rsidR="00C816D2">
        <w:t>c</w:t>
      </w:r>
      <w:r w:rsidRPr="0049313C">
        <w:t xml:space="preserve">ritical </w:t>
      </w:r>
      <w:r w:rsidR="00C816D2">
        <w:t>i</w:t>
      </w:r>
      <w:r w:rsidRPr="0049313C">
        <w:t>nfrastructure</w:t>
      </w:r>
      <w:bookmarkEnd w:id="11"/>
      <w:bookmarkEnd w:id="12"/>
    </w:p>
    <w:p w:rsidR="006F2098" w:rsidRPr="0004323F" w:rsidRDefault="006F2098" w:rsidP="0004323F">
      <w:pPr>
        <w:spacing w:after="240"/>
        <w:rPr>
          <w:rFonts w:cs="Arial"/>
        </w:rPr>
      </w:pPr>
      <w:bookmarkStart w:id="13" w:name="OLE_LINK9"/>
      <w:bookmarkStart w:id="14" w:name="OLE_LINK10"/>
      <w:r w:rsidRPr="0004323F">
        <w:rPr>
          <w:rFonts w:cs="Arial"/>
        </w:rPr>
        <w:t xml:space="preserve">The </w:t>
      </w:r>
      <w:r w:rsidR="00C73CA3" w:rsidRPr="0004323F">
        <w:rPr>
          <w:rFonts w:cs="Arial"/>
        </w:rPr>
        <w:t>Australian</w:t>
      </w:r>
      <w:r w:rsidRPr="0004323F">
        <w:rPr>
          <w:rFonts w:cs="Arial"/>
        </w:rPr>
        <w:t xml:space="preserve">, </w:t>
      </w:r>
      <w:r w:rsidR="00B84CCE" w:rsidRPr="0004323F">
        <w:rPr>
          <w:rFonts w:cs="Arial"/>
        </w:rPr>
        <w:t>S</w:t>
      </w:r>
      <w:r w:rsidRPr="0004323F">
        <w:rPr>
          <w:rFonts w:cs="Arial"/>
        </w:rPr>
        <w:t xml:space="preserve">tate and </w:t>
      </w:r>
      <w:r w:rsidR="00B84CCE" w:rsidRPr="0004323F">
        <w:rPr>
          <w:rFonts w:cs="Arial"/>
        </w:rPr>
        <w:t>T</w:t>
      </w:r>
      <w:r w:rsidRPr="0004323F">
        <w:rPr>
          <w:rFonts w:cs="Arial"/>
        </w:rPr>
        <w:t xml:space="preserve">erritory governments work with </w:t>
      </w:r>
      <w:r w:rsidR="00EF01FA" w:rsidRPr="0004323F">
        <w:rPr>
          <w:rFonts w:cs="Arial"/>
        </w:rPr>
        <w:t xml:space="preserve">business </w:t>
      </w:r>
      <w:r w:rsidRPr="0004323F">
        <w:rPr>
          <w:rFonts w:cs="Arial"/>
        </w:rPr>
        <w:t>to identify CI, including interdependencies between different elements of CI within their respective jurisdictions</w:t>
      </w:r>
      <w:r w:rsidR="006E30DF" w:rsidRPr="0004323F">
        <w:rPr>
          <w:rFonts w:cs="Arial"/>
        </w:rPr>
        <w:t>,</w:t>
      </w:r>
      <w:r w:rsidRPr="0004323F">
        <w:rPr>
          <w:rFonts w:cs="Arial"/>
        </w:rPr>
        <w:t xml:space="preserve"> and to keep this information current. </w:t>
      </w:r>
      <w:r w:rsidR="0048063A" w:rsidRPr="0004323F">
        <w:rPr>
          <w:rFonts w:cs="Arial"/>
        </w:rPr>
        <w:t xml:space="preserve">State and </w:t>
      </w:r>
      <w:r w:rsidR="00734547" w:rsidRPr="0004323F">
        <w:rPr>
          <w:rFonts w:cs="Arial"/>
        </w:rPr>
        <w:t>T</w:t>
      </w:r>
      <w:r w:rsidR="0048063A" w:rsidRPr="0004323F">
        <w:rPr>
          <w:rFonts w:cs="Arial"/>
        </w:rPr>
        <w:t xml:space="preserve">erritory governments identify CI within their respective jurisdictions critical to their mission. </w:t>
      </w:r>
      <w:bookmarkEnd w:id="13"/>
      <w:bookmarkEnd w:id="14"/>
      <w:r w:rsidR="0048063A" w:rsidRPr="0004323F">
        <w:rPr>
          <w:rFonts w:cs="Arial"/>
        </w:rPr>
        <w:t xml:space="preserve">The </w:t>
      </w:r>
      <w:r w:rsidR="00C73CA3" w:rsidRPr="0004323F">
        <w:rPr>
          <w:rFonts w:cs="Arial"/>
        </w:rPr>
        <w:t>Australian Government</w:t>
      </w:r>
      <w:r w:rsidR="0048063A" w:rsidRPr="0004323F">
        <w:rPr>
          <w:rFonts w:cs="Arial"/>
        </w:rPr>
        <w:t xml:space="preserve"> identifies those elements of our </w:t>
      </w:r>
      <w:r w:rsidR="00BF05E8" w:rsidRPr="0004323F">
        <w:rPr>
          <w:rFonts w:cs="Arial"/>
        </w:rPr>
        <w:t>CI</w:t>
      </w:r>
      <w:r w:rsidR="0048063A" w:rsidRPr="0004323F">
        <w:rPr>
          <w:rFonts w:cs="Arial"/>
        </w:rPr>
        <w:t xml:space="preserve"> which are federally regulated, </w:t>
      </w:r>
      <w:r w:rsidR="00194C64" w:rsidRPr="0004323F">
        <w:rPr>
          <w:rFonts w:cs="Arial"/>
        </w:rPr>
        <w:t xml:space="preserve">support national security and defence, </w:t>
      </w:r>
      <w:r w:rsidR="0048063A" w:rsidRPr="0004323F">
        <w:rPr>
          <w:rFonts w:cs="Arial"/>
        </w:rPr>
        <w:t>the continuity of government, the delivery of its services and any infrastructure of additional national importance.</w:t>
      </w:r>
    </w:p>
    <w:p w:rsidR="005776E0" w:rsidRPr="0004323F" w:rsidRDefault="006F2098" w:rsidP="0004323F">
      <w:pPr>
        <w:spacing w:after="240"/>
        <w:rPr>
          <w:rFonts w:cs="Arial"/>
        </w:rPr>
      </w:pPr>
      <w:r w:rsidRPr="0004323F">
        <w:rPr>
          <w:rFonts w:cs="Arial"/>
        </w:rPr>
        <w:t>The</w:t>
      </w:r>
      <w:r w:rsidR="006E4443" w:rsidRPr="0004323F">
        <w:rPr>
          <w:rFonts w:cs="Arial"/>
        </w:rPr>
        <w:t xml:space="preserve"> </w:t>
      </w:r>
      <w:r w:rsidR="00C73CA3" w:rsidRPr="0004323F">
        <w:rPr>
          <w:rFonts w:cs="Arial"/>
        </w:rPr>
        <w:t>Australian Government</w:t>
      </w:r>
      <w:r w:rsidR="006E4443" w:rsidRPr="0004323F">
        <w:rPr>
          <w:rFonts w:cs="Arial"/>
        </w:rPr>
        <w:t xml:space="preserve"> has produced the </w:t>
      </w:r>
      <w:r w:rsidRPr="0004323F">
        <w:rPr>
          <w:rFonts w:cs="Arial"/>
          <w:i/>
        </w:rPr>
        <w:t>Critical Infrastructure Protection Risk Management Framework for the Identification and Prioritisation of Critical Infrastructu</w:t>
      </w:r>
      <w:r w:rsidR="006E4443" w:rsidRPr="0004323F">
        <w:rPr>
          <w:rFonts w:cs="Arial"/>
          <w:i/>
        </w:rPr>
        <w:t xml:space="preserve">re. </w:t>
      </w:r>
      <w:r w:rsidR="006E4443" w:rsidRPr="0004323F">
        <w:rPr>
          <w:rFonts w:cs="Arial"/>
        </w:rPr>
        <w:t xml:space="preserve">This Framework, accepted by </w:t>
      </w:r>
      <w:r w:rsidR="00191451" w:rsidRPr="0004323F">
        <w:rPr>
          <w:rFonts w:cs="Arial"/>
        </w:rPr>
        <w:t xml:space="preserve">the </w:t>
      </w:r>
      <w:r w:rsidR="00D0790C" w:rsidRPr="0004323F">
        <w:rPr>
          <w:rFonts w:cs="Arial"/>
        </w:rPr>
        <w:t>A</w:t>
      </w:r>
      <w:r w:rsidR="006E4443" w:rsidRPr="0004323F">
        <w:rPr>
          <w:rFonts w:cs="Arial"/>
        </w:rPr>
        <w:t>N</w:t>
      </w:r>
      <w:r w:rsidR="00D0790C" w:rsidRPr="0004323F">
        <w:rPr>
          <w:rFonts w:cs="Arial"/>
        </w:rPr>
        <w:t>Z</w:t>
      </w:r>
      <w:r w:rsidR="006E4443" w:rsidRPr="0004323F">
        <w:rPr>
          <w:rFonts w:cs="Arial"/>
        </w:rPr>
        <w:t xml:space="preserve">CTC, </w:t>
      </w:r>
      <w:r w:rsidRPr="0004323F">
        <w:rPr>
          <w:rFonts w:cs="Arial"/>
        </w:rPr>
        <w:t xml:space="preserve">identifies and prioritises CI in terms of criticality from a national perspective. This is done by identifying those CI assets/facilities which are nationally critical (as opposed to critical from a </w:t>
      </w:r>
      <w:r w:rsidR="00734547" w:rsidRPr="0004323F">
        <w:rPr>
          <w:rFonts w:cs="Arial"/>
        </w:rPr>
        <w:t>S</w:t>
      </w:r>
      <w:r w:rsidRPr="0004323F">
        <w:rPr>
          <w:rFonts w:cs="Arial"/>
        </w:rPr>
        <w:t>tate/</w:t>
      </w:r>
      <w:r w:rsidR="00734547" w:rsidRPr="0004323F">
        <w:rPr>
          <w:rFonts w:cs="Arial"/>
        </w:rPr>
        <w:t>T</w:t>
      </w:r>
      <w:r w:rsidRPr="0004323F">
        <w:rPr>
          <w:rFonts w:cs="Arial"/>
        </w:rPr>
        <w:t xml:space="preserve">erritory perspective), followed by determining the level of criticality of those assets/facilities. </w:t>
      </w:r>
    </w:p>
    <w:p w:rsidR="00394C6E" w:rsidRPr="0004323F" w:rsidRDefault="006F2098" w:rsidP="00B615B1">
      <w:pPr>
        <w:rPr>
          <w:rFonts w:cs="Arial"/>
        </w:rPr>
      </w:pPr>
      <w:r w:rsidRPr="0004323F">
        <w:rPr>
          <w:rFonts w:cs="Arial"/>
        </w:rPr>
        <w:t xml:space="preserve">While the Framework may have some applicability at the </w:t>
      </w:r>
      <w:r w:rsidR="00734547" w:rsidRPr="0004323F">
        <w:rPr>
          <w:rFonts w:cs="Arial"/>
        </w:rPr>
        <w:t>S</w:t>
      </w:r>
      <w:r w:rsidRPr="0004323F">
        <w:rPr>
          <w:rFonts w:cs="Arial"/>
        </w:rPr>
        <w:t xml:space="preserve">tate and </w:t>
      </w:r>
      <w:r w:rsidR="00734547" w:rsidRPr="0004323F">
        <w:rPr>
          <w:rFonts w:cs="Arial"/>
        </w:rPr>
        <w:t>T</w:t>
      </w:r>
      <w:r w:rsidRPr="0004323F">
        <w:rPr>
          <w:rFonts w:cs="Arial"/>
        </w:rPr>
        <w:t>erritory level</w:t>
      </w:r>
      <w:r w:rsidR="002E7353" w:rsidRPr="0004323F">
        <w:rPr>
          <w:rFonts w:cs="Arial"/>
        </w:rPr>
        <w:t>,</w:t>
      </w:r>
      <w:r w:rsidRPr="0004323F">
        <w:rPr>
          <w:rFonts w:cs="Arial"/>
        </w:rPr>
        <w:t xml:space="preserve"> it does not negate the requirement to develop tailored risk management assessments and strategies for individual CI sectors or assets.</w:t>
      </w:r>
    </w:p>
    <w:p w:rsidR="00CE51E3" w:rsidRPr="0093640C" w:rsidRDefault="00CE51E3" w:rsidP="0093640C">
      <w:pPr>
        <w:shd w:val="clear" w:color="auto" w:fill="D7DDE5"/>
        <w:spacing w:before="240"/>
        <w:ind w:left="426" w:right="707"/>
        <w:rPr>
          <w:rFonts w:cs="Arial"/>
          <w:b/>
        </w:rPr>
      </w:pPr>
      <w:r w:rsidRPr="0093640C">
        <w:rPr>
          <w:rFonts w:cs="Arial"/>
          <w:b/>
        </w:rPr>
        <w:t>Criticality levels</w:t>
      </w:r>
    </w:p>
    <w:p w:rsidR="00CE51E3" w:rsidRDefault="00CE51E3" w:rsidP="00170EE5">
      <w:pPr>
        <w:shd w:val="clear" w:color="auto" w:fill="D7DDE5"/>
        <w:ind w:left="426" w:right="707"/>
        <w:rPr>
          <w:rFonts w:cs="Arial"/>
          <w:b/>
        </w:rPr>
      </w:pPr>
    </w:p>
    <w:p w:rsidR="00CE51E3" w:rsidRDefault="00CE51E3" w:rsidP="00170EE5">
      <w:pPr>
        <w:shd w:val="clear" w:color="auto" w:fill="D7DDE5"/>
        <w:spacing w:after="240"/>
        <w:ind w:left="426" w:right="707"/>
        <w:rPr>
          <w:rFonts w:cs="Arial"/>
        </w:rPr>
      </w:pPr>
      <w:proofErr w:type="gramStart"/>
      <w:r>
        <w:rPr>
          <w:rFonts w:cs="Arial"/>
          <w:b/>
        </w:rPr>
        <w:t>vital</w:t>
      </w:r>
      <w:proofErr w:type="gramEnd"/>
      <w:r>
        <w:rPr>
          <w:rFonts w:cs="Arial"/>
        </w:rPr>
        <w:t xml:space="preserve"> – alternative services and/or facilities cannot be provided nationally or by States or Territories. Loss or compromise will result in abandonment or long term cessation of the asset</w:t>
      </w:r>
    </w:p>
    <w:p w:rsidR="00CE51E3" w:rsidRDefault="00CE51E3" w:rsidP="00170EE5">
      <w:pPr>
        <w:shd w:val="clear" w:color="auto" w:fill="D7DDE5"/>
        <w:spacing w:after="240"/>
        <w:ind w:left="426" w:right="707"/>
        <w:rPr>
          <w:rFonts w:cs="Arial"/>
        </w:rPr>
      </w:pPr>
      <w:proofErr w:type="gramStart"/>
      <w:r>
        <w:rPr>
          <w:rFonts w:cs="Arial"/>
          <w:b/>
          <w:bCs/>
        </w:rPr>
        <w:t>major</w:t>
      </w:r>
      <w:proofErr w:type="gramEnd"/>
      <w:r>
        <w:rPr>
          <w:rFonts w:cs="Arial"/>
          <w:b/>
          <w:bCs/>
        </w:rPr>
        <w:t xml:space="preserve"> –</w:t>
      </w:r>
      <w:r>
        <w:rPr>
          <w:rFonts w:cs="Arial"/>
        </w:rPr>
        <w:t xml:space="preserve"> if services and/or facilities are severely disrupted, major restrictions will apply and the service/facility will require national assistance</w:t>
      </w:r>
    </w:p>
    <w:p w:rsidR="00CE51E3" w:rsidRDefault="00CE51E3" w:rsidP="00170EE5">
      <w:pPr>
        <w:shd w:val="clear" w:color="auto" w:fill="D7DDE5"/>
        <w:spacing w:after="240"/>
        <w:ind w:left="426" w:right="707"/>
        <w:rPr>
          <w:rFonts w:cs="Arial"/>
        </w:rPr>
      </w:pPr>
      <w:proofErr w:type="gramStart"/>
      <w:r>
        <w:rPr>
          <w:rFonts w:cs="Arial"/>
          <w:b/>
          <w:bCs/>
        </w:rPr>
        <w:t>significant</w:t>
      </w:r>
      <w:proofErr w:type="gramEnd"/>
      <w:r>
        <w:rPr>
          <w:rFonts w:cs="Arial"/>
          <w:b/>
          <w:bCs/>
        </w:rPr>
        <w:t xml:space="preserve"> – </w:t>
      </w:r>
      <w:r>
        <w:rPr>
          <w:rFonts w:cs="Arial"/>
        </w:rPr>
        <w:t>services and/or facilities will be available but with some restrictions and/or less responsiveness and/or capacity compared to normal operation. The service may be provided within the State or Territory but reliance may also be placed on other States or Territories</w:t>
      </w:r>
    </w:p>
    <w:p w:rsidR="00170EE5" w:rsidRDefault="00CE51E3" w:rsidP="00170EE5">
      <w:pPr>
        <w:shd w:val="clear" w:color="auto" w:fill="D7DDE5"/>
        <w:spacing w:after="240"/>
        <w:ind w:left="426" w:right="707"/>
        <w:rPr>
          <w:rFonts w:cs="Arial"/>
        </w:rPr>
      </w:pPr>
      <w:proofErr w:type="gramStart"/>
      <w:r>
        <w:rPr>
          <w:rFonts w:cs="Arial"/>
          <w:b/>
          <w:bCs/>
        </w:rPr>
        <w:t>low</w:t>
      </w:r>
      <w:proofErr w:type="gramEnd"/>
      <w:r>
        <w:rPr>
          <w:rFonts w:cs="Arial"/>
          <w:b/>
          <w:bCs/>
        </w:rPr>
        <w:t xml:space="preserve"> – </w:t>
      </w:r>
      <w:r>
        <w:rPr>
          <w:rFonts w:cs="Arial"/>
        </w:rPr>
        <w:t xml:space="preserve">services and/or facilities can be provided within the State, Territory or nationally with no loss of functionality  </w:t>
      </w:r>
    </w:p>
    <w:p w:rsidR="00CE51E3" w:rsidRPr="00170EE5" w:rsidRDefault="00CE51E3" w:rsidP="00170EE5">
      <w:pPr>
        <w:shd w:val="clear" w:color="auto" w:fill="D7DDE5"/>
        <w:spacing w:after="240"/>
        <w:ind w:left="426" w:right="707"/>
        <w:rPr>
          <w:rFonts w:cs="Arial"/>
        </w:rPr>
      </w:pPr>
      <w:proofErr w:type="gramStart"/>
      <w:r>
        <w:rPr>
          <w:rFonts w:cs="Arial"/>
          <w:b/>
          <w:bCs/>
        </w:rPr>
        <w:t>unknown</w:t>
      </w:r>
      <w:proofErr w:type="gramEnd"/>
      <w:r>
        <w:rPr>
          <w:rFonts w:cs="Arial"/>
        </w:rPr>
        <w:t xml:space="preserve"> – insufficient data is available for evaluation.</w:t>
      </w:r>
    </w:p>
    <w:p w:rsidR="00393712" w:rsidRPr="0049313C" w:rsidRDefault="00393712" w:rsidP="00B615B1">
      <w:pPr>
        <w:rPr>
          <w:szCs w:val="24"/>
        </w:rPr>
      </w:pPr>
    </w:p>
    <w:p w:rsidR="00591085" w:rsidRPr="00DD41DA" w:rsidRDefault="00407223" w:rsidP="00292A7D">
      <w:pPr>
        <w:pStyle w:val="Heading1"/>
        <w:numPr>
          <w:ilvl w:val="0"/>
          <w:numId w:val="36"/>
        </w:numPr>
      </w:pPr>
      <w:bookmarkStart w:id="15" w:name="_Toc277315189"/>
      <w:bookmarkStart w:id="16" w:name="_Toc295813194"/>
      <w:r>
        <w:t xml:space="preserve">An </w:t>
      </w:r>
      <w:r w:rsidR="00C816D2">
        <w:t>i</w:t>
      </w:r>
      <w:r w:rsidR="00591085" w:rsidRPr="0049313C">
        <w:t xml:space="preserve">ntelligence-led, </w:t>
      </w:r>
      <w:r w:rsidR="00C816D2">
        <w:t>r</w:t>
      </w:r>
      <w:r w:rsidR="00591085" w:rsidRPr="0049313C">
        <w:t xml:space="preserve">isk </w:t>
      </w:r>
      <w:r w:rsidR="00C816D2">
        <w:t>i</w:t>
      </w:r>
      <w:r w:rsidR="00591085" w:rsidRPr="0049313C">
        <w:t xml:space="preserve">nformed </w:t>
      </w:r>
      <w:r w:rsidR="00C816D2">
        <w:t>a</w:t>
      </w:r>
      <w:r w:rsidR="00591085" w:rsidRPr="0049313C">
        <w:t>pproach</w:t>
      </w:r>
      <w:bookmarkEnd w:id="15"/>
      <w:bookmarkEnd w:id="16"/>
    </w:p>
    <w:p w:rsidR="007A5767" w:rsidRPr="0004323F" w:rsidRDefault="007A5767" w:rsidP="0004323F">
      <w:pPr>
        <w:pStyle w:val="IndexHeading"/>
        <w:widowControl w:val="0"/>
        <w:tabs>
          <w:tab w:val="left" w:pos="567"/>
        </w:tabs>
        <w:spacing w:after="240"/>
        <w:ind w:right="-198"/>
        <w:rPr>
          <w:rFonts w:cs="Arial"/>
        </w:rPr>
      </w:pPr>
      <w:r w:rsidRPr="0004323F">
        <w:rPr>
          <w:rFonts w:cs="Arial"/>
        </w:rPr>
        <w:t xml:space="preserve">Australia relies upon a strong intelligence-led, </w:t>
      </w:r>
      <w:r w:rsidR="00A871FF" w:rsidRPr="0004323F">
        <w:rPr>
          <w:rFonts w:cs="Arial"/>
        </w:rPr>
        <w:t xml:space="preserve">prevention and preparedness regime </w:t>
      </w:r>
      <w:r w:rsidRPr="0004323F">
        <w:rPr>
          <w:rFonts w:cs="Arial"/>
        </w:rPr>
        <w:t xml:space="preserve">to support our counter-terrorism arrangements. This approach encompasses targeted prevention </w:t>
      </w:r>
      <w:r w:rsidR="00EF01FA" w:rsidRPr="0004323F">
        <w:rPr>
          <w:rFonts w:cs="Arial"/>
        </w:rPr>
        <w:t xml:space="preserve">and preparedness </w:t>
      </w:r>
      <w:r w:rsidRPr="0004323F">
        <w:rPr>
          <w:rFonts w:cs="Arial"/>
        </w:rPr>
        <w:t xml:space="preserve">measures based on risk management principles and maintaining capabilities to manage various types of terrorist threats, attacks and their consequences. Intelligence and criminal investigations are ongoing and carried out by the Australian Security </w:t>
      </w:r>
      <w:r w:rsidR="00317B96" w:rsidRPr="0004323F">
        <w:rPr>
          <w:rFonts w:cs="Arial"/>
        </w:rPr>
        <w:t>I</w:t>
      </w:r>
      <w:r w:rsidRPr="0004323F">
        <w:rPr>
          <w:rFonts w:cs="Arial"/>
        </w:rPr>
        <w:t xml:space="preserve">ntelligence Organisation (ASIO) </w:t>
      </w:r>
      <w:r w:rsidR="00BF0080" w:rsidRPr="0004323F">
        <w:rPr>
          <w:rFonts w:cs="Arial"/>
        </w:rPr>
        <w:t>and law enforc</w:t>
      </w:r>
      <w:r w:rsidR="001A26E5" w:rsidRPr="0004323F">
        <w:rPr>
          <w:rFonts w:cs="Arial"/>
        </w:rPr>
        <w:t>ement</w:t>
      </w:r>
      <w:r w:rsidRPr="0004323F">
        <w:rPr>
          <w:rFonts w:cs="Arial"/>
        </w:rPr>
        <w:t xml:space="preserve"> agencies in order to prevent, respond to, and investigate terrorist threats and attacks in Australia.  </w:t>
      </w:r>
    </w:p>
    <w:p w:rsidR="00591085" w:rsidRPr="0004323F" w:rsidRDefault="00D40B96" w:rsidP="0004323F">
      <w:pPr>
        <w:spacing w:after="240"/>
        <w:rPr>
          <w:rFonts w:cs="Arial"/>
        </w:rPr>
      </w:pPr>
      <w:r w:rsidRPr="0004323F">
        <w:rPr>
          <w:rFonts w:cs="Arial"/>
        </w:rPr>
        <w:t>C</w:t>
      </w:r>
      <w:r w:rsidR="00591085" w:rsidRPr="0004323F">
        <w:rPr>
          <w:rFonts w:cs="Arial"/>
        </w:rPr>
        <w:t>ommunicating CI terrorist threat informati</w:t>
      </w:r>
      <w:r w:rsidR="0069186C" w:rsidRPr="0004323F">
        <w:rPr>
          <w:rFonts w:cs="Arial"/>
        </w:rPr>
        <w:t>on to owners/</w:t>
      </w:r>
      <w:r w:rsidR="00591085" w:rsidRPr="0004323F">
        <w:rPr>
          <w:rFonts w:cs="Arial"/>
        </w:rPr>
        <w:t xml:space="preserve">operators </w:t>
      </w:r>
      <w:r w:rsidR="0069186C" w:rsidRPr="0004323F">
        <w:rPr>
          <w:rFonts w:cs="Arial"/>
        </w:rPr>
        <w:t xml:space="preserve">of CI </w:t>
      </w:r>
      <w:r w:rsidRPr="0004323F">
        <w:rPr>
          <w:rFonts w:cs="Arial"/>
        </w:rPr>
        <w:t>quickly and appropriately enables those</w:t>
      </w:r>
      <w:r w:rsidR="00591085" w:rsidRPr="0004323F">
        <w:rPr>
          <w:rFonts w:cs="Arial"/>
        </w:rPr>
        <w:t xml:space="preserve"> owners and operators to make better informed risk management decisions and undertake effective risk mitigation measures, in response to the threat environment.</w:t>
      </w:r>
      <w:r w:rsidR="00970601" w:rsidRPr="0004323F">
        <w:rPr>
          <w:rFonts w:cs="Arial"/>
        </w:rPr>
        <w:t xml:space="preserve"> </w:t>
      </w:r>
      <w:r w:rsidR="00DE7333" w:rsidRPr="0004323F">
        <w:rPr>
          <w:rFonts w:cs="Arial"/>
        </w:rPr>
        <w:t xml:space="preserve">The responsibility for managing risk </w:t>
      </w:r>
      <w:r w:rsidR="00EF01FA" w:rsidRPr="0004323F">
        <w:rPr>
          <w:rFonts w:cs="Arial"/>
        </w:rPr>
        <w:t xml:space="preserve">to </w:t>
      </w:r>
      <w:r w:rsidR="00DE7333" w:rsidRPr="0004323F">
        <w:rPr>
          <w:rFonts w:cs="Arial"/>
        </w:rPr>
        <w:t>physical facilities, supply chains, information technologies and communication networks primarily rests with owners</w:t>
      </w:r>
      <w:r w:rsidR="0030702D" w:rsidRPr="0004323F">
        <w:rPr>
          <w:rFonts w:cs="Arial"/>
        </w:rPr>
        <w:t>/</w:t>
      </w:r>
      <w:r w:rsidR="00DE7333" w:rsidRPr="0004323F">
        <w:rPr>
          <w:rFonts w:cs="Arial"/>
        </w:rPr>
        <w:t xml:space="preserve">operators. The sharing of intelligence and other information relating to threats and vulnerabilities from terrorism will assist owners/operators </w:t>
      </w:r>
      <w:r w:rsidR="006E30DF" w:rsidRPr="0004323F">
        <w:rPr>
          <w:rFonts w:cs="Arial"/>
        </w:rPr>
        <w:t xml:space="preserve">of CI </w:t>
      </w:r>
      <w:r w:rsidR="003C7C73" w:rsidRPr="0004323F">
        <w:rPr>
          <w:rFonts w:cs="Arial"/>
        </w:rPr>
        <w:t xml:space="preserve">to </w:t>
      </w:r>
      <w:r w:rsidR="0004323F">
        <w:rPr>
          <w:rFonts w:cs="Arial"/>
        </w:rPr>
        <w:t>better manage risk.</w:t>
      </w:r>
    </w:p>
    <w:p w:rsidR="00543CF6" w:rsidRPr="00292A7D" w:rsidRDefault="002B1252" w:rsidP="00292A7D">
      <w:pPr>
        <w:pStyle w:val="Heading2"/>
      </w:pPr>
      <w:bookmarkStart w:id="17" w:name="_Toc277315190"/>
      <w:bookmarkStart w:id="18" w:name="_Toc295813195"/>
      <w:r w:rsidRPr="00292A7D">
        <w:t>4.1</w:t>
      </w:r>
      <w:r w:rsidRPr="00292A7D">
        <w:tab/>
      </w:r>
      <w:r w:rsidR="00674237" w:rsidRPr="00292A7D">
        <w:t xml:space="preserve">Threat </w:t>
      </w:r>
      <w:r w:rsidR="00C816D2" w:rsidRPr="00292A7D">
        <w:t>a</w:t>
      </w:r>
      <w:r w:rsidR="00674237" w:rsidRPr="00292A7D">
        <w:t>ssessments</w:t>
      </w:r>
      <w:bookmarkEnd w:id="17"/>
      <w:bookmarkEnd w:id="18"/>
      <w:r w:rsidR="008B09DA" w:rsidRPr="00292A7D">
        <w:t xml:space="preserve"> </w:t>
      </w:r>
    </w:p>
    <w:p w:rsidR="000912EF" w:rsidRPr="0004323F" w:rsidRDefault="000912EF" w:rsidP="0004323F">
      <w:pPr>
        <w:spacing w:after="240"/>
        <w:rPr>
          <w:rFonts w:cs="Arial"/>
        </w:rPr>
      </w:pPr>
      <w:bookmarkStart w:id="19" w:name="OLE_LINK17"/>
      <w:bookmarkStart w:id="20" w:name="OLE_LINK18"/>
      <w:r w:rsidRPr="0004323F">
        <w:rPr>
          <w:rFonts w:cs="Arial"/>
        </w:rPr>
        <w:t xml:space="preserve">ASIO is the national security intelligence body and the authority for assessing threats to security. ASIO’s threat assessments indicate levels of threat against, and </w:t>
      </w:r>
      <w:r w:rsidR="005776E0" w:rsidRPr="0004323F">
        <w:rPr>
          <w:rFonts w:cs="Arial"/>
        </w:rPr>
        <w:t xml:space="preserve">the </w:t>
      </w:r>
      <w:r w:rsidRPr="0004323F">
        <w:rPr>
          <w:rFonts w:cs="Arial"/>
        </w:rPr>
        <w:t xml:space="preserve">probable nature of, </w:t>
      </w:r>
      <w:r w:rsidR="00EA1FFE" w:rsidRPr="0004323F">
        <w:rPr>
          <w:rFonts w:cs="Arial"/>
        </w:rPr>
        <w:t xml:space="preserve">terrorism, </w:t>
      </w:r>
      <w:r w:rsidR="008F17B5" w:rsidRPr="0004323F">
        <w:rPr>
          <w:rFonts w:cs="Arial"/>
        </w:rPr>
        <w:t>politically motivated violence</w:t>
      </w:r>
      <w:r w:rsidR="00F2248A" w:rsidRPr="0004323F">
        <w:rPr>
          <w:rFonts w:cs="Arial"/>
        </w:rPr>
        <w:t xml:space="preserve">, </w:t>
      </w:r>
      <w:r w:rsidRPr="0004323F">
        <w:rPr>
          <w:rFonts w:cs="Arial"/>
        </w:rPr>
        <w:t>espionage</w:t>
      </w:r>
      <w:r w:rsidR="008F17B5" w:rsidRPr="0004323F">
        <w:rPr>
          <w:rFonts w:cs="Arial"/>
        </w:rPr>
        <w:t>, foreign interference</w:t>
      </w:r>
      <w:r w:rsidR="00F47BBF" w:rsidRPr="0004323F">
        <w:rPr>
          <w:rFonts w:cs="Arial"/>
        </w:rPr>
        <w:t>,</w:t>
      </w:r>
      <w:r w:rsidRPr="0004323F">
        <w:rPr>
          <w:rFonts w:cs="Arial"/>
        </w:rPr>
        <w:t xml:space="preserve"> </w:t>
      </w:r>
      <w:r w:rsidR="008F17B5" w:rsidRPr="0004323F">
        <w:rPr>
          <w:rFonts w:cs="Arial"/>
        </w:rPr>
        <w:t>violent protest</w:t>
      </w:r>
      <w:r w:rsidR="00F47BBF" w:rsidRPr="0004323F">
        <w:rPr>
          <w:rFonts w:cs="Arial"/>
        </w:rPr>
        <w:t xml:space="preserve"> and sabotage</w:t>
      </w:r>
      <w:r w:rsidRPr="0004323F">
        <w:rPr>
          <w:rFonts w:cs="Arial"/>
        </w:rPr>
        <w:t xml:space="preserve">. Threat assessments can be produced for specific events, facilities, people or sectors and are separate </w:t>
      </w:r>
      <w:r w:rsidR="00A77E43" w:rsidRPr="0004323F">
        <w:rPr>
          <w:rFonts w:cs="Arial"/>
        </w:rPr>
        <w:t xml:space="preserve">from </w:t>
      </w:r>
      <w:r w:rsidRPr="0004323F">
        <w:rPr>
          <w:rFonts w:cs="Arial"/>
        </w:rPr>
        <w:t xml:space="preserve">the </w:t>
      </w:r>
      <w:r w:rsidR="006D3652" w:rsidRPr="0004323F">
        <w:rPr>
          <w:rFonts w:cs="Arial"/>
        </w:rPr>
        <w:t>N</w:t>
      </w:r>
      <w:r w:rsidRPr="0004323F">
        <w:rPr>
          <w:rFonts w:cs="Arial"/>
        </w:rPr>
        <w:t xml:space="preserve">ational </w:t>
      </w:r>
      <w:r w:rsidR="006D3652" w:rsidRPr="0004323F">
        <w:rPr>
          <w:rFonts w:cs="Arial"/>
        </w:rPr>
        <w:t>T</w:t>
      </w:r>
      <w:r w:rsidR="00BA1035" w:rsidRPr="0004323F">
        <w:rPr>
          <w:rFonts w:cs="Arial"/>
        </w:rPr>
        <w:t xml:space="preserve">errorism </w:t>
      </w:r>
      <w:r w:rsidR="006D3652" w:rsidRPr="0004323F">
        <w:rPr>
          <w:rFonts w:cs="Arial"/>
        </w:rPr>
        <w:t>T</w:t>
      </w:r>
      <w:r w:rsidR="008F17B5" w:rsidRPr="0004323F">
        <w:rPr>
          <w:rFonts w:cs="Arial"/>
        </w:rPr>
        <w:t xml:space="preserve">hreat </w:t>
      </w:r>
      <w:r w:rsidR="007630B1" w:rsidRPr="0004323F">
        <w:rPr>
          <w:rFonts w:cs="Arial"/>
        </w:rPr>
        <w:t>Level</w:t>
      </w:r>
      <w:r w:rsidRPr="0004323F">
        <w:rPr>
          <w:rFonts w:cs="Arial"/>
        </w:rPr>
        <w:t>.</w:t>
      </w:r>
    </w:p>
    <w:p w:rsidR="000912EF" w:rsidRPr="0004323F" w:rsidRDefault="00BA1035" w:rsidP="0004323F">
      <w:pPr>
        <w:spacing w:after="240"/>
        <w:rPr>
          <w:rFonts w:cs="Arial"/>
        </w:rPr>
      </w:pPr>
      <w:r w:rsidRPr="0004323F">
        <w:rPr>
          <w:rFonts w:cs="Arial"/>
        </w:rPr>
        <w:t xml:space="preserve">ASIO distributes threat assessments to relevant </w:t>
      </w:r>
      <w:r w:rsidR="00C73CA3" w:rsidRPr="0004323F">
        <w:rPr>
          <w:rFonts w:cs="Arial"/>
        </w:rPr>
        <w:t>Australian Government</w:t>
      </w:r>
      <w:r w:rsidRPr="0004323F">
        <w:rPr>
          <w:rFonts w:cs="Arial"/>
        </w:rPr>
        <w:t xml:space="preserve"> agencies, State and Territory governments, the Australian Federal Police, and State and Territory police. </w:t>
      </w:r>
      <w:r w:rsidR="0069186C" w:rsidRPr="0004323F">
        <w:rPr>
          <w:rFonts w:cs="Arial"/>
        </w:rPr>
        <w:t>Owners/</w:t>
      </w:r>
      <w:r w:rsidR="000912EF" w:rsidRPr="0004323F">
        <w:rPr>
          <w:rFonts w:cs="Arial"/>
        </w:rPr>
        <w:t xml:space="preserve">operators </w:t>
      </w:r>
      <w:r w:rsidR="0069186C" w:rsidRPr="0004323F">
        <w:rPr>
          <w:rFonts w:cs="Arial"/>
        </w:rPr>
        <w:t xml:space="preserve">of CI </w:t>
      </w:r>
      <w:r w:rsidRPr="0004323F">
        <w:rPr>
          <w:rFonts w:cs="Arial"/>
        </w:rPr>
        <w:t xml:space="preserve">are also provided with a copy of the national terrorism </w:t>
      </w:r>
      <w:r w:rsidR="00942617" w:rsidRPr="0004323F">
        <w:rPr>
          <w:rFonts w:cs="Arial"/>
        </w:rPr>
        <w:t xml:space="preserve">threat </w:t>
      </w:r>
      <w:r w:rsidRPr="0004323F">
        <w:rPr>
          <w:rFonts w:cs="Arial"/>
        </w:rPr>
        <w:t xml:space="preserve">assessment used to determine the threat level in Australia.  This </w:t>
      </w:r>
      <w:r w:rsidR="000912EF" w:rsidRPr="0004323F">
        <w:rPr>
          <w:rFonts w:cs="Arial"/>
        </w:rPr>
        <w:t xml:space="preserve">information </w:t>
      </w:r>
      <w:r w:rsidRPr="0004323F">
        <w:rPr>
          <w:rFonts w:cs="Arial"/>
        </w:rPr>
        <w:t>should be used by owners/</w:t>
      </w:r>
      <w:r w:rsidR="00EA1FFE" w:rsidRPr="0004323F">
        <w:rPr>
          <w:rFonts w:cs="Arial"/>
        </w:rPr>
        <w:t>operators</w:t>
      </w:r>
      <w:r w:rsidRPr="0004323F">
        <w:rPr>
          <w:rFonts w:cs="Arial"/>
        </w:rPr>
        <w:t xml:space="preserve"> </w:t>
      </w:r>
      <w:r w:rsidR="000912EF" w:rsidRPr="0004323F">
        <w:rPr>
          <w:rFonts w:cs="Arial"/>
        </w:rPr>
        <w:t>in their preparation and planning processes. ASIO provide</w:t>
      </w:r>
      <w:r w:rsidR="00942617" w:rsidRPr="0004323F">
        <w:rPr>
          <w:rFonts w:cs="Arial"/>
        </w:rPr>
        <w:t>s</w:t>
      </w:r>
      <w:r w:rsidR="000912EF" w:rsidRPr="0004323F">
        <w:rPr>
          <w:rFonts w:cs="Arial"/>
        </w:rPr>
        <w:t xml:space="preserve"> threat advice to the private sector and to government agencies </w:t>
      </w:r>
      <w:r w:rsidR="00942617" w:rsidRPr="0004323F">
        <w:rPr>
          <w:rFonts w:cs="Arial"/>
        </w:rPr>
        <w:t>via the Business Liaison Unit</w:t>
      </w:r>
      <w:r w:rsidR="000912EF" w:rsidRPr="0004323F">
        <w:rPr>
          <w:rFonts w:cs="Arial"/>
        </w:rPr>
        <w:t xml:space="preserve">. </w:t>
      </w:r>
    </w:p>
    <w:p w:rsidR="001A26E5" w:rsidRPr="0004323F" w:rsidRDefault="000912EF" w:rsidP="0004323F">
      <w:pPr>
        <w:spacing w:after="240"/>
        <w:rPr>
          <w:rFonts w:cs="Arial"/>
        </w:rPr>
      </w:pPr>
      <w:r w:rsidRPr="0004323F">
        <w:rPr>
          <w:rFonts w:cs="Arial"/>
        </w:rPr>
        <w:t xml:space="preserve">Where there is particular urgency, ASIO will contact </w:t>
      </w:r>
      <w:r w:rsidR="00734547" w:rsidRPr="0004323F">
        <w:rPr>
          <w:rFonts w:cs="Arial"/>
        </w:rPr>
        <w:t>S</w:t>
      </w:r>
      <w:r w:rsidRPr="0004323F">
        <w:rPr>
          <w:rFonts w:cs="Arial"/>
        </w:rPr>
        <w:t xml:space="preserve">tate and </w:t>
      </w:r>
      <w:r w:rsidR="00734547" w:rsidRPr="0004323F">
        <w:rPr>
          <w:rFonts w:cs="Arial"/>
        </w:rPr>
        <w:t>T</w:t>
      </w:r>
      <w:r w:rsidRPr="0004323F">
        <w:rPr>
          <w:rFonts w:cs="Arial"/>
        </w:rPr>
        <w:t>erritory police and other relevant organisations, including owners/operators of CI</w:t>
      </w:r>
      <w:r w:rsidR="002D6C73" w:rsidRPr="0004323F">
        <w:rPr>
          <w:rFonts w:cs="Arial"/>
        </w:rPr>
        <w:t>,</w:t>
      </w:r>
      <w:r w:rsidRPr="0004323F">
        <w:rPr>
          <w:rFonts w:cs="Arial"/>
        </w:rPr>
        <w:t xml:space="preserve"> as soon as possible and in advance of the dispatch of th</w:t>
      </w:r>
      <w:r w:rsidR="0004323F">
        <w:rPr>
          <w:rFonts w:cs="Arial"/>
        </w:rPr>
        <w:t>e written advice.</w:t>
      </w:r>
    </w:p>
    <w:p w:rsidR="00163733" w:rsidRPr="0004323F" w:rsidRDefault="00F4166A" w:rsidP="0004323F">
      <w:pPr>
        <w:spacing w:after="240"/>
        <w:rPr>
          <w:rFonts w:cs="Arial"/>
          <w:lang w:val="en-US"/>
        </w:rPr>
      </w:pPr>
      <w:bookmarkStart w:id="21" w:name="OLE_LINK12"/>
      <w:bookmarkStart w:id="22" w:name="OLE_LINK15"/>
      <w:bookmarkStart w:id="23" w:name="OLE_LINK11"/>
      <w:bookmarkStart w:id="24" w:name="OLE_LINK16"/>
      <w:r w:rsidRPr="0004323F">
        <w:rPr>
          <w:rFonts w:cs="Arial"/>
          <w:lang w:val="en-US"/>
        </w:rPr>
        <w:t>Whil</w:t>
      </w:r>
      <w:r w:rsidR="00507755" w:rsidRPr="0004323F">
        <w:rPr>
          <w:rFonts w:cs="Arial"/>
          <w:lang w:val="en-US"/>
        </w:rPr>
        <w:t>e</w:t>
      </w:r>
      <w:r w:rsidRPr="0004323F">
        <w:rPr>
          <w:rFonts w:cs="Arial"/>
          <w:lang w:val="en-US"/>
        </w:rPr>
        <w:t xml:space="preserve"> </w:t>
      </w:r>
      <w:bookmarkEnd w:id="21"/>
      <w:bookmarkEnd w:id="22"/>
      <w:r w:rsidR="00163733" w:rsidRPr="0004323F">
        <w:rPr>
          <w:rFonts w:cs="Arial"/>
          <w:lang w:val="en-US"/>
        </w:rPr>
        <w:t>ASIO threat assessments consider the intent and capability of terrorists, they do not assess the vulnerability or adequacy of existing security of CI. Subsequently, threat assessments should be used in security risk analysis to determine the requirement and type of mitigation measures for any one CI facility</w:t>
      </w:r>
      <w:r w:rsidR="0004323F">
        <w:rPr>
          <w:rFonts w:cs="Arial"/>
          <w:lang w:val="en-US"/>
        </w:rPr>
        <w:t>.</w:t>
      </w:r>
    </w:p>
    <w:p w:rsidR="009255F1" w:rsidRDefault="00163733" w:rsidP="00163733">
      <w:pPr>
        <w:rPr>
          <w:rFonts w:cs="Arial"/>
          <w:lang w:val="en-US"/>
        </w:rPr>
      </w:pPr>
      <w:r w:rsidRPr="0004323F">
        <w:rPr>
          <w:rFonts w:cs="Arial"/>
          <w:lang w:val="en-US"/>
        </w:rPr>
        <w:t>Risk analysis</w:t>
      </w:r>
      <w:r w:rsidR="0069186C" w:rsidRPr="0004323F">
        <w:rPr>
          <w:rFonts w:cs="Arial"/>
          <w:lang w:val="en-US"/>
        </w:rPr>
        <w:t>,</w:t>
      </w:r>
      <w:r w:rsidRPr="0004323F">
        <w:rPr>
          <w:rFonts w:cs="Arial"/>
          <w:lang w:val="en-US"/>
        </w:rPr>
        <w:t xml:space="preserve"> when applied in accordance with </w:t>
      </w:r>
      <w:r w:rsidRPr="0004323F">
        <w:rPr>
          <w:rFonts w:cs="Arial"/>
        </w:rPr>
        <w:t>HB167:2006 Security and Risk Management,</w:t>
      </w:r>
      <w:r w:rsidRPr="0004323F">
        <w:rPr>
          <w:rFonts w:cs="Arial"/>
          <w:lang w:val="en-US"/>
        </w:rPr>
        <w:t xml:space="preserve"> uses factors of threat combined with vulnerability to better determine the actual likelihood of the event occurring at a CI facility.</w:t>
      </w:r>
    </w:p>
    <w:p w:rsidR="009255F1" w:rsidRDefault="009255F1">
      <w:pPr>
        <w:rPr>
          <w:rFonts w:cs="Arial"/>
          <w:lang w:val="en-US"/>
        </w:rPr>
      </w:pPr>
      <w:r>
        <w:rPr>
          <w:rFonts w:cs="Arial"/>
          <w:lang w:val="en-US"/>
        </w:rPr>
        <w:br w:type="page"/>
      </w:r>
    </w:p>
    <w:bookmarkEnd w:id="23"/>
    <w:bookmarkEnd w:id="24"/>
    <w:p w:rsidR="006750BF" w:rsidRDefault="006750BF" w:rsidP="00DA2186">
      <w:pPr>
        <w:pStyle w:val="Heading3"/>
        <w:shd w:val="clear" w:color="auto" w:fill="D7DDE5"/>
        <w:spacing w:before="240" w:after="120"/>
        <w:ind w:left="426" w:right="709"/>
      </w:pPr>
      <w:r>
        <w:lastRenderedPageBreak/>
        <w:t>Threat assessments</w:t>
      </w:r>
    </w:p>
    <w:p w:rsidR="006750BF" w:rsidRDefault="006750BF" w:rsidP="00DA2186">
      <w:pPr>
        <w:shd w:val="clear" w:color="auto" w:fill="D7DDE5"/>
        <w:spacing w:before="240" w:after="120"/>
        <w:ind w:left="426" w:right="709"/>
        <w:rPr>
          <w:rFonts w:cs="Arial"/>
        </w:rPr>
      </w:pPr>
      <w:r>
        <w:rPr>
          <w:rFonts w:cs="Arial"/>
        </w:rPr>
        <w:t xml:space="preserve">It is important for owners/operators of CI to note that the terrorism threat level specifically for their sector may be different than the National Terrorism Threat Level.  </w:t>
      </w:r>
    </w:p>
    <w:p w:rsidR="006750BF" w:rsidRDefault="006750BF" w:rsidP="00DA2186">
      <w:pPr>
        <w:shd w:val="clear" w:color="auto" w:fill="D7DDE5"/>
        <w:spacing w:after="120"/>
        <w:ind w:left="709" w:right="709" w:hanging="283"/>
        <w:rPr>
          <w:rFonts w:cs="Arial"/>
          <w:b/>
        </w:rPr>
      </w:pPr>
      <w:r>
        <w:rPr>
          <w:rFonts w:cs="Arial"/>
          <w:b/>
        </w:rPr>
        <w:t>Example</w:t>
      </w:r>
    </w:p>
    <w:p w:rsidR="006750BF" w:rsidRDefault="006750BF" w:rsidP="00DA2186">
      <w:pPr>
        <w:numPr>
          <w:ilvl w:val="0"/>
          <w:numId w:val="60"/>
        </w:numPr>
        <w:shd w:val="clear" w:color="auto" w:fill="D7DDE5"/>
        <w:spacing w:after="120" w:line="276" w:lineRule="auto"/>
        <w:ind w:left="709" w:right="709" w:hanging="283"/>
        <w:rPr>
          <w:rFonts w:cs="Arial"/>
        </w:rPr>
      </w:pPr>
      <w:r>
        <w:rPr>
          <w:rFonts w:cs="Arial"/>
        </w:rPr>
        <w:t xml:space="preserve">the National Terrorism Threat Level may indicate that a terrorist attack is PROBABLE  </w:t>
      </w:r>
    </w:p>
    <w:p w:rsidR="006750BF" w:rsidRDefault="006750BF" w:rsidP="00DA2186">
      <w:pPr>
        <w:numPr>
          <w:ilvl w:val="0"/>
          <w:numId w:val="60"/>
        </w:numPr>
        <w:shd w:val="clear" w:color="auto" w:fill="D7DDE5"/>
        <w:spacing w:after="120" w:line="276" w:lineRule="auto"/>
        <w:ind w:left="709" w:right="709" w:hanging="283"/>
        <w:rPr>
          <w:rFonts w:cs="Arial"/>
        </w:rPr>
      </w:pPr>
      <w:r>
        <w:rPr>
          <w:rFonts w:cs="Arial"/>
        </w:rPr>
        <w:t>against this background, intelligence could be received about a threat to a particular CI asset/sector in a particular region of Australia, such as electricity generation in Victoria</w:t>
      </w:r>
    </w:p>
    <w:p w:rsidR="006750BF" w:rsidRDefault="006750BF" w:rsidP="00DA2186">
      <w:pPr>
        <w:numPr>
          <w:ilvl w:val="0"/>
          <w:numId w:val="60"/>
        </w:numPr>
        <w:shd w:val="clear" w:color="auto" w:fill="D7DDE5"/>
        <w:spacing w:after="120" w:line="276" w:lineRule="auto"/>
        <w:ind w:left="709" w:right="709" w:hanging="283"/>
        <w:rPr>
          <w:rFonts w:cs="Arial"/>
        </w:rPr>
      </w:pPr>
      <w:r>
        <w:rPr>
          <w:rFonts w:cs="Arial"/>
        </w:rPr>
        <w:t>this intelligence may not be sufficient to increase the National Terrorism Threat Level, but it may result in an increase in the terrorism threat level for the specific CI threat assessment to PROBABLE or EXPECTED</w:t>
      </w:r>
    </w:p>
    <w:p w:rsidR="006750BF" w:rsidRDefault="006750BF" w:rsidP="00DA2186">
      <w:pPr>
        <w:numPr>
          <w:ilvl w:val="0"/>
          <w:numId w:val="60"/>
        </w:numPr>
        <w:shd w:val="clear" w:color="auto" w:fill="D7DDE5"/>
        <w:spacing w:after="120" w:line="276" w:lineRule="auto"/>
        <w:ind w:left="709" w:right="709" w:hanging="283"/>
        <w:rPr>
          <w:rFonts w:cs="Arial"/>
        </w:rPr>
      </w:pPr>
      <w:r>
        <w:rPr>
          <w:rFonts w:cs="Arial"/>
        </w:rPr>
        <w:t>in this scenario, owners/operators of the relevant CI should increase their security measures accordingly, in consultation with relevant law enforcement agencies</w:t>
      </w:r>
    </w:p>
    <w:p w:rsidR="006750BF" w:rsidRDefault="006750BF" w:rsidP="00DA2186">
      <w:pPr>
        <w:numPr>
          <w:ilvl w:val="0"/>
          <w:numId w:val="60"/>
        </w:numPr>
        <w:shd w:val="clear" w:color="auto" w:fill="D7DDE5"/>
        <w:spacing w:after="120" w:line="276" w:lineRule="auto"/>
        <w:ind w:left="709" w:right="709" w:hanging="283"/>
        <w:rPr>
          <w:rFonts w:cs="Arial"/>
        </w:rPr>
      </w:pPr>
      <w:r>
        <w:rPr>
          <w:rFonts w:cs="Arial"/>
        </w:rPr>
        <w:t>while there is no specific threat for other Australian electricity generation infrastructure, the owners/operators of that infrastructure would also be advised of the threat</w:t>
      </w:r>
    </w:p>
    <w:p w:rsidR="006750BF" w:rsidRDefault="006750BF" w:rsidP="00DA2186">
      <w:pPr>
        <w:pStyle w:val="ListParagraph"/>
        <w:numPr>
          <w:ilvl w:val="0"/>
          <w:numId w:val="60"/>
        </w:numPr>
        <w:shd w:val="clear" w:color="auto" w:fill="D7DDE5"/>
        <w:spacing w:after="120" w:line="276" w:lineRule="auto"/>
        <w:ind w:left="709" w:right="709" w:hanging="283"/>
      </w:pPr>
      <w:proofErr w:type="gramStart"/>
      <w:r w:rsidRPr="008C0C17">
        <w:rPr>
          <w:rFonts w:cs="Arial"/>
        </w:rPr>
        <w:t>they</w:t>
      </w:r>
      <w:proofErr w:type="gramEnd"/>
      <w:r w:rsidRPr="008C0C17">
        <w:rPr>
          <w:rFonts w:cs="Arial"/>
        </w:rPr>
        <w:t xml:space="preserve"> may consider adopting additional security measures as a precaution.</w:t>
      </w:r>
    </w:p>
    <w:p w:rsidR="00C0379C" w:rsidRPr="00BC3029" w:rsidRDefault="00C0379C" w:rsidP="00DD41DA">
      <w:pPr>
        <w:pStyle w:val="Heading3"/>
        <w:spacing w:before="240" w:after="240"/>
      </w:pPr>
      <w:r w:rsidRPr="00F17CBE">
        <w:t xml:space="preserve">State and </w:t>
      </w:r>
      <w:r w:rsidR="00734547">
        <w:t>T</w:t>
      </w:r>
      <w:r w:rsidRPr="00F17CBE">
        <w:t xml:space="preserve">erritory </w:t>
      </w:r>
      <w:r w:rsidR="00C816D2">
        <w:t>p</w:t>
      </w:r>
      <w:r w:rsidRPr="00F17CBE">
        <w:t xml:space="preserve">olice </w:t>
      </w:r>
      <w:r w:rsidR="00C816D2">
        <w:t>i</w:t>
      </w:r>
      <w:r w:rsidRPr="00F17CBE">
        <w:t xml:space="preserve">ntelligence and </w:t>
      </w:r>
      <w:r w:rsidR="00C816D2">
        <w:t>i</w:t>
      </w:r>
      <w:r w:rsidRPr="00F17CBE">
        <w:t>nformation</w:t>
      </w:r>
    </w:p>
    <w:p w:rsidR="00B615B1" w:rsidRDefault="00C0379C" w:rsidP="00A55691">
      <w:pPr>
        <w:spacing w:after="240"/>
      </w:pPr>
      <w:r w:rsidRPr="0049313C">
        <w:t xml:space="preserve">State and </w:t>
      </w:r>
      <w:r w:rsidR="00734547">
        <w:t>T</w:t>
      </w:r>
      <w:r w:rsidRPr="0049313C">
        <w:t xml:space="preserve">erritory police </w:t>
      </w:r>
      <w:r>
        <w:t xml:space="preserve">also </w:t>
      </w:r>
      <w:r w:rsidRPr="0049313C">
        <w:t xml:space="preserve">develop security intelligence and protective security information to combat terrorism and politically motivated violence. State and </w:t>
      </w:r>
      <w:r w:rsidR="00734547">
        <w:t>T</w:t>
      </w:r>
      <w:r w:rsidRPr="0049313C">
        <w:t xml:space="preserve">erritory police advise owners/operators of CI on the </w:t>
      </w:r>
      <w:r>
        <w:t xml:space="preserve">national and </w:t>
      </w:r>
      <w:r w:rsidRPr="0049313C">
        <w:t>local security threat context. This local security threat context, combined with relevant threat assessments, provides the key information to guide owners and operators of CI in the development of protective security measures and on-site emergency plans.</w:t>
      </w:r>
    </w:p>
    <w:p w:rsidR="00BF0080" w:rsidRPr="00A55691" w:rsidRDefault="00BF0080" w:rsidP="00A55691">
      <w:pPr>
        <w:pStyle w:val="Heading3"/>
        <w:spacing w:after="240"/>
        <w:rPr>
          <w:rFonts w:cs="MyriadMM_705_600_"/>
        </w:rPr>
      </w:pPr>
      <w:r w:rsidRPr="0020510B">
        <w:t xml:space="preserve">Risk </w:t>
      </w:r>
      <w:r w:rsidR="00C816D2">
        <w:t>a</w:t>
      </w:r>
      <w:r w:rsidRPr="0020510B">
        <w:t>ssessment</w:t>
      </w:r>
    </w:p>
    <w:p w:rsidR="00BF0080" w:rsidRPr="0049313C" w:rsidRDefault="000A5E90" w:rsidP="00DD41DA">
      <w:pPr>
        <w:spacing w:after="240"/>
      </w:pPr>
      <w:r>
        <w:t>ISO 31000:2009 provides generic guidelines for the design, implementation and maintenance of risk management processes throughout an organi</w:t>
      </w:r>
      <w:r w:rsidR="003A51B5">
        <w:t>s</w:t>
      </w:r>
      <w:r>
        <w:t>ation, and</w:t>
      </w:r>
      <w:r w:rsidR="00BF0080" w:rsidRPr="0049313C">
        <w:t xml:space="preserve"> is the standard by which all CI will be assessed to assist with the review of risk management plans for prevention (including security), prepar</w:t>
      </w:r>
      <w:r w:rsidR="00BF0080">
        <w:t xml:space="preserve">edness, response and recovery. </w:t>
      </w:r>
      <w:r w:rsidR="00BF0080" w:rsidRPr="0049313C">
        <w:t>ISO 31000:2009 defines r</w:t>
      </w:r>
      <w:r w:rsidR="00BF0080" w:rsidRPr="0049313C">
        <w:rPr>
          <w:bCs/>
        </w:rPr>
        <w:t>isk</w:t>
      </w:r>
      <w:r w:rsidR="00BF0080" w:rsidRPr="0049313C">
        <w:t xml:space="preserve"> as a combination of likelihood and consequence.</w:t>
      </w:r>
      <w:r w:rsidR="00BF0080" w:rsidRPr="0049313C">
        <w:rPr>
          <w:b/>
        </w:rPr>
        <w:t xml:space="preserve"> </w:t>
      </w:r>
      <w:r w:rsidR="00BF0080" w:rsidRPr="00BF0080">
        <w:t>HB167</w:t>
      </w:r>
      <w:r>
        <w:t>:2006</w:t>
      </w:r>
      <w:r w:rsidR="00BF0080">
        <w:t xml:space="preserve"> Security and Risk Management should also be referenced as a prescriptive guide to managing security risk in context of threat, vulnerability and criticality. </w:t>
      </w:r>
    </w:p>
    <w:p w:rsidR="00BF0080" w:rsidRPr="00DD41DA" w:rsidRDefault="00BF0080" w:rsidP="00DD41DA">
      <w:pPr>
        <w:spacing w:after="240"/>
      </w:pPr>
      <w:r w:rsidRPr="0049313C">
        <w:t>In accordance with ISO 31000:2009</w:t>
      </w:r>
      <w:r w:rsidR="000A5E90">
        <w:t>,</w:t>
      </w:r>
      <w:r w:rsidRPr="0049313C">
        <w:t xml:space="preserve"> it is necessary to </w:t>
      </w:r>
      <w:r w:rsidR="004A63CC">
        <w:t>consider</w:t>
      </w:r>
      <w:r w:rsidRPr="0049313C">
        <w:t xml:space="preserve"> the strategic context for actual and potential threats</w:t>
      </w:r>
      <w:r w:rsidR="00942617">
        <w:t>.</w:t>
      </w:r>
      <w:r>
        <w:t xml:space="preserve"> Any</w:t>
      </w:r>
      <w:r w:rsidRPr="0049313C">
        <w:t xml:space="preserve"> specific threat and vulnerability analyses for the CI and/or sector should be incorporated into the risk assessment.  </w:t>
      </w:r>
    </w:p>
    <w:p w:rsidR="00B615B1" w:rsidRPr="0049313C" w:rsidRDefault="00BF0080" w:rsidP="00DD41DA">
      <w:pPr>
        <w:autoSpaceDE w:val="0"/>
        <w:autoSpaceDN w:val="0"/>
        <w:adjustRightInd w:val="0"/>
        <w:spacing w:after="240"/>
        <w:rPr>
          <w:szCs w:val="24"/>
        </w:rPr>
      </w:pPr>
      <w:r w:rsidRPr="0049313C">
        <w:rPr>
          <w:szCs w:val="24"/>
        </w:rPr>
        <w:t>Jurisdictions have addressed risk assessment with owners/operators of CI in various ways, although the following key elements are common:</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identification of essential or key elements within a CI asset (critical nodes)</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consideration of whether the CI is a producer of products that could be used by a terrorist</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identification of possible threats</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determination of risks that require/do not require treatment</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 xml:space="preserve">means by which an attack could be mounted </w:t>
      </w:r>
    </w:p>
    <w:p w:rsidR="00BF0080" w:rsidRPr="0049313C" w:rsidRDefault="00BF0080" w:rsidP="00B615B1">
      <w:pPr>
        <w:numPr>
          <w:ilvl w:val="0"/>
          <w:numId w:val="23"/>
        </w:numPr>
        <w:autoSpaceDE w:val="0"/>
        <w:autoSpaceDN w:val="0"/>
        <w:adjustRightInd w:val="0"/>
        <w:ind w:left="714" w:hanging="357"/>
        <w:rPr>
          <w:color w:val="000000"/>
          <w:szCs w:val="24"/>
        </w:rPr>
      </w:pPr>
      <w:r w:rsidRPr="0049313C">
        <w:rPr>
          <w:color w:val="000000"/>
          <w:szCs w:val="24"/>
        </w:rPr>
        <w:t>vulnerability assessment covering personnel and the site</w:t>
      </w:r>
    </w:p>
    <w:p w:rsidR="00B9442B" w:rsidRDefault="00BF0080" w:rsidP="00B615B1">
      <w:pPr>
        <w:numPr>
          <w:ilvl w:val="0"/>
          <w:numId w:val="23"/>
        </w:numPr>
        <w:autoSpaceDE w:val="0"/>
        <w:autoSpaceDN w:val="0"/>
        <w:adjustRightInd w:val="0"/>
        <w:ind w:left="714" w:hanging="357"/>
        <w:rPr>
          <w:color w:val="000000"/>
          <w:szCs w:val="24"/>
        </w:rPr>
      </w:pPr>
      <w:r w:rsidRPr="0049313C">
        <w:rPr>
          <w:color w:val="000000"/>
          <w:szCs w:val="24"/>
        </w:rPr>
        <w:t>consequence levels, and</w:t>
      </w:r>
    </w:p>
    <w:p w:rsidR="00B9442B" w:rsidRPr="00DD41DA" w:rsidRDefault="00BF0080" w:rsidP="00DD41DA">
      <w:pPr>
        <w:numPr>
          <w:ilvl w:val="0"/>
          <w:numId w:val="23"/>
        </w:numPr>
        <w:autoSpaceDE w:val="0"/>
        <w:autoSpaceDN w:val="0"/>
        <w:adjustRightInd w:val="0"/>
        <w:spacing w:after="240"/>
        <w:ind w:left="714" w:hanging="357"/>
        <w:rPr>
          <w:color w:val="000000"/>
          <w:szCs w:val="24"/>
        </w:rPr>
      </w:pPr>
      <w:proofErr w:type="gramStart"/>
      <w:r w:rsidRPr="00B9442B">
        <w:rPr>
          <w:color w:val="000000"/>
          <w:szCs w:val="24"/>
        </w:rPr>
        <w:t>off-site</w:t>
      </w:r>
      <w:proofErr w:type="gramEnd"/>
      <w:r w:rsidRPr="00B9442B">
        <w:rPr>
          <w:szCs w:val="24"/>
        </w:rPr>
        <w:t xml:space="preserve"> interdependencies.</w:t>
      </w:r>
    </w:p>
    <w:p w:rsidR="00543CF6" w:rsidRPr="0049313C" w:rsidRDefault="00BF0080" w:rsidP="00DD41DA">
      <w:pPr>
        <w:spacing w:after="240"/>
      </w:pPr>
      <w:r w:rsidRPr="0049313C">
        <w:t>All risk assessments should be reviewed to ensure changing circumstances relating to the risk(s), the business</w:t>
      </w:r>
      <w:r w:rsidR="00C0379C">
        <w:t>,</w:t>
      </w:r>
      <w:r w:rsidRPr="0049313C">
        <w:t xml:space="preserve"> and/or the community have not altered risk levels or priorities, and therefore</w:t>
      </w:r>
      <w:r w:rsidR="004A63CC">
        <w:t xml:space="preserve"> the</w:t>
      </w:r>
      <w:r w:rsidRPr="0049313C">
        <w:t xml:space="preserve"> treatment strategies. In some industries, such as transport and off-shore oil and gas production, this matter is covered by regulations.</w:t>
      </w:r>
      <w:bookmarkEnd w:id="19"/>
      <w:bookmarkEnd w:id="20"/>
    </w:p>
    <w:p w:rsidR="00F17CBE" w:rsidRPr="00DD41DA" w:rsidRDefault="00BF0080" w:rsidP="00292A7D">
      <w:pPr>
        <w:pStyle w:val="Heading2"/>
      </w:pPr>
      <w:bookmarkStart w:id="25" w:name="_Toc295813196"/>
      <w:r w:rsidRPr="005319C7">
        <w:lastRenderedPageBreak/>
        <w:t>4.2</w:t>
      </w:r>
      <w:r w:rsidRPr="005319C7">
        <w:tab/>
      </w:r>
      <w:r w:rsidR="00E94B57" w:rsidRPr="005319C7">
        <w:t xml:space="preserve">National </w:t>
      </w:r>
      <w:r w:rsidR="00173EA0" w:rsidRPr="005319C7">
        <w:t>T</w:t>
      </w:r>
      <w:r w:rsidR="00E94B57" w:rsidRPr="005319C7">
        <w:t xml:space="preserve">errorism </w:t>
      </w:r>
      <w:r w:rsidR="005D1128">
        <w:t>Threat Advisory</w:t>
      </w:r>
      <w:r w:rsidR="00E94B57" w:rsidRPr="005319C7">
        <w:t xml:space="preserve"> </w:t>
      </w:r>
      <w:r w:rsidR="00173EA0" w:rsidRPr="005319C7">
        <w:t>S</w:t>
      </w:r>
      <w:r w:rsidR="00E94B57" w:rsidRPr="005319C7">
        <w:t>ystem</w:t>
      </w:r>
      <w:bookmarkEnd w:id="25"/>
    </w:p>
    <w:p w:rsidR="00C31C86" w:rsidRPr="00DD41DA" w:rsidRDefault="00C31C86" w:rsidP="00DD41DA">
      <w:pPr>
        <w:spacing w:after="240"/>
        <w:rPr>
          <w:b/>
          <w:bCs/>
        </w:rPr>
      </w:pPr>
      <w:r>
        <w:t xml:space="preserve">The National Terrorism Threat Advisory System </w:t>
      </w:r>
      <w:r w:rsidRPr="00226C3D">
        <w:rPr>
          <w:bCs/>
        </w:rPr>
        <w:t xml:space="preserve">informs Australians about the likelihood of an act of terrorism occurring in Australia in broad terms </w:t>
      </w:r>
      <w:r w:rsidR="006D3652">
        <w:rPr>
          <w:bCs/>
        </w:rPr>
        <w:t xml:space="preserve">to help guide </w:t>
      </w:r>
      <w:r>
        <w:t>national preparation and planning.</w:t>
      </w:r>
      <w:r w:rsidR="006D3652">
        <w:t xml:space="preserve"> </w:t>
      </w:r>
      <w:r>
        <w:t xml:space="preserve">When the alert level is elevated, additional </w:t>
      </w:r>
      <w:r w:rsidR="006D3652">
        <w:t>precautions are</w:t>
      </w:r>
      <w:r>
        <w:t xml:space="preserve"> required.  </w:t>
      </w:r>
      <w:r w:rsidRPr="00226C3D">
        <w:rPr>
          <w:bCs/>
        </w:rPr>
        <w:t>Information on the relevance of the national threat advisory to the local security context is available from State and Territory police.</w:t>
      </w:r>
    </w:p>
    <w:p w:rsidR="003953C9" w:rsidRPr="00236977" w:rsidRDefault="005D1128" w:rsidP="00DD41DA">
      <w:pPr>
        <w:spacing w:after="240"/>
      </w:pPr>
      <w:r>
        <w:t>T</w:t>
      </w:r>
      <w:r w:rsidR="00671605" w:rsidRPr="003465C9">
        <w:t xml:space="preserve">he National Terrorism Threat Advisory System comprises: the National Terrorism Threat Level </w:t>
      </w:r>
      <w:r w:rsidR="00612A36">
        <w:noBreakHyphen/>
        <w:t> </w:t>
      </w:r>
      <w:r w:rsidR="00671605" w:rsidRPr="003465C9">
        <w:t xml:space="preserve">a five tier scale (Chart 1) – that will be made public; and an accompanying public statement (or narrative) which provides further information such as the nature of the terrorist threat facing Australia and our interests. The purpose of the National Terrorism Threat Advisory System is to inform Australians about the likelihood of an act of terrorism occurring in Australia </w:t>
      </w:r>
      <w:r w:rsidR="00A77E43">
        <w:rPr>
          <w:rFonts w:eastAsia="Arial" w:cs="Arial"/>
        </w:rPr>
        <w:t>in broad terms</w:t>
      </w:r>
      <w:r w:rsidR="00671605" w:rsidRPr="00236977">
        <w:t>. The National Terrorism Threat Level is derived from assessed intelligence by the National Threat Assessment Centre, housed within ASIO. ASIO’s classified assessment of the threat inform</w:t>
      </w:r>
      <w:r w:rsidR="0072124D">
        <w:t>s</w:t>
      </w:r>
      <w:r w:rsidR="00671605" w:rsidRPr="00236977">
        <w:t xml:space="preserve"> the unclassified advice of the threat level</w:t>
      </w:r>
      <w:r w:rsidR="0072124D">
        <w:t>,</w:t>
      </w:r>
      <w:r w:rsidR="00671605" w:rsidRPr="00236977">
        <w:t xml:space="preserve"> and accompanying public narrative.</w:t>
      </w:r>
    </w:p>
    <w:p w:rsidR="003953C9" w:rsidRPr="00236977" w:rsidRDefault="00671605" w:rsidP="00DD41DA">
      <w:pPr>
        <w:spacing w:after="240"/>
      </w:pPr>
      <w:r w:rsidRPr="00236977">
        <w:t xml:space="preserve">The National Terrorism </w:t>
      </w:r>
      <w:r w:rsidR="00C73CA3">
        <w:t xml:space="preserve">Threat </w:t>
      </w:r>
      <w:r w:rsidRPr="00236977">
        <w:t xml:space="preserve">Advisory System will also help ensure that all necessary national preparedness and planning </w:t>
      </w:r>
      <w:proofErr w:type="gramStart"/>
      <w:r w:rsidRPr="00236977">
        <w:t>is</w:t>
      </w:r>
      <w:proofErr w:type="gramEnd"/>
      <w:r w:rsidRPr="00236977">
        <w:t xml:space="preserve"> undertaken by governments, and that an appropriate level of precaution and vigilance is maintained to minimise the risk of a terrorist incident. The National Terrorism Threat Advisory System applies on a </w:t>
      </w:r>
      <w:r w:rsidR="00D80103">
        <w:t>n</w:t>
      </w:r>
      <w:r w:rsidRPr="00236977">
        <w:t xml:space="preserve">ational basis – across all States and Territories. </w:t>
      </w:r>
    </w:p>
    <w:p w:rsidR="00A62664" w:rsidRDefault="00671605" w:rsidP="00DD41DA">
      <w:pPr>
        <w:spacing w:after="240"/>
      </w:pPr>
      <w:r w:rsidRPr="00236977">
        <w:t xml:space="preserve">Changes or updates to the National Terrorism Threat Level will be informed by a classified ASIO Threat Assessment provided to relevant </w:t>
      </w:r>
      <w:r w:rsidR="00550529">
        <w:t>Australian,</w:t>
      </w:r>
      <w:r w:rsidRPr="00236977">
        <w:t xml:space="preserve"> State and Territory governments and their agencies. This detailed threat assessment will not be publically released as it is likely to contain specific intelligence which, if released publically, could compromise operations. </w:t>
      </w:r>
    </w:p>
    <w:p w:rsidR="003953C9" w:rsidRPr="00236977" w:rsidRDefault="00671605" w:rsidP="00A55691">
      <w:pPr>
        <w:spacing w:after="240"/>
      </w:pPr>
      <w:r w:rsidRPr="00236977">
        <w:t xml:space="preserve">The </w:t>
      </w:r>
      <w:r w:rsidR="00550529">
        <w:t xml:space="preserve">Australian </w:t>
      </w:r>
      <w:r w:rsidRPr="00236977">
        <w:t>Government will explain, through an unclassified public narrative</w:t>
      </w:r>
      <w:r w:rsidR="00C31C86">
        <w:t>,</w:t>
      </w:r>
      <w:r w:rsidRPr="00236977">
        <w:t xml:space="preserve"> why a change in the National Terr</w:t>
      </w:r>
      <w:r w:rsidR="0072124D">
        <w:t xml:space="preserve">orism </w:t>
      </w:r>
      <w:r w:rsidRPr="00236977">
        <w:t>Threat Level has occurred. This narrative will be attached to the classified threat assessment, enabling governments to add jurisdic</w:t>
      </w:r>
      <w:r w:rsidR="0072124D">
        <w:t>tion</w:t>
      </w:r>
      <w:r w:rsidRPr="00236977">
        <w:t>-specific talking points or comment</w:t>
      </w:r>
      <w:r w:rsidR="0072124D">
        <w:t>s</w:t>
      </w:r>
      <w:r w:rsidRPr="00236977">
        <w:t xml:space="preserve"> to the narrative as required.  The narrative will provide as much specific information about the nature of the threat as is possible. The public narrative will contain information deemed sufficient to enable a behavioural response by individuals. The degree of specificity in the narrative will increase in-line wit</w:t>
      </w:r>
      <w:r w:rsidR="0072124D">
        <w:t>h</w:t>
      </w:r>
      <w:r w:rsidRPr="00236977">
        <w:t xml:space="preserve"> the Threat Level. The Australian Government will regularly review the security environment and will make adjustments to the National Terrorism Threat Level and/or the public narrative as required.</w:t>
      </w:r>
    </w:p>
    <w:p w:rsidR="003953C9" w:rsidRPr="00236977" w:rsidRDefault="00A55691" w:rsidP="00226C3D">
      <w:pPr>
        <w:spacing w:after="120" w:line="269" w:lineRule="auto"/>
        <w:ind w:right="-23"/>
        <w:jc w:val="center"/>
        <w:rPr>
          <w:rFonts w:eastAsia="Arial" w:cs="Arial"/>
          <w:b/>
        </w:rPr>
      </w:pPr>
      <w:r>
        <w:rPr>
          <w:rFonts w:eastAsia="Arial" w:cs="Arial"/>
          <w:b/>
          <w:noProof/>
        </w:rPr>
        <w:drawing>
          <wp:inline distT="0" distB="0" distL="0" distR="0" wp14:anchorId="116F4C93" wp14:editId="75D96C9B">
            <wp:extent cx="2891752" cy="3848986"/>
            <wp:effectExtent l="0" t="0" r="4445" b="0"/>
            <wp:docPr id="1" name="Picture 1" descr="The National Terrorism Threat Level chart shows the following:&#10;Certain in red&#10;Expected in orange&#10;Probable in yellow&#10;Possible in blue and&#10;Not expected in green" title="National Terrorism Threat Leve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 National Terrorism Threat Advisory System.JPG"/>
                    <pic:cNvPicPr/>
                  </pic:nvPicPr>
                  <pic:blipFill>
                    <a:blip r:embed="rId13">
                      <a:extLst>
                        <a:ext uri="{28A0092B-C50C-407E-A947-70E740481C1C}">
                          <a14:useLocalDpi xmlns:a14="http://schemas.microsoft.com/office/drawing/2010/main" val="0"/>
                        </a:ext>
                      </a:extLst>
                    </a:blip>
                    <a:stretch>
                      <a:fillRect/>
                    </a:stretch>
                  </pic:blipFill>
                  <pic:spPr>
                    <a:xfrm>
                      <a:off x="0" y="0"/>
                      <a:ext cx="2891752" cy="3848986"/>
                    </a:xfrm>
                    <a:prstGeom prst="rect">
                      <a:avLst/>
                    </a:prstGeom>
                  </pic:spPr>
                </pic:pic>
              </a:graphicData>
            </a:graphic>
          </wp:inline>
        </w:drawing>
      </w:r>
    </w:p>
    <w:p w:rsidR="00A62664" w:rsidRPr="00236977" w:rsidRDefault="00A62664" w:rsidP="0005554A">
      <w:pPr>
        <w:pStyle w:val="Heading3"/>
        <w:spacing w:after="240"/>
      </w:pPr>
      <w:bookmarkStart w:id="26" w:name="_Toc277315191"/>
      <w:bookmarkStart w:id="27" w:name="_Toc295813197"/>
      <w:r w:rsidRPr="00236977">
        <w:lastRenderedPageBreak/>
        <w:t xml:space="preserve">Relevance to CI </w:t>
      </w:r>
      <w:r w:rsidR="00D80103">
        <w:t>p</w:t>
      </w:r>
      <w:r w:rsidRPr="00236977">
        <w:t xml:space="preserve">rotective </w:t>
      </w:r>
      <w:r w:rsidR="00D80103">
        <w:t>s</w:t>
      </w:r>
      <w:r w:rsidRPr="00236977">
        <w:t>ecurity</w:t>
      </w:r>
    </w:p>
    <w:p w:rsidR="003953C9" w:rsidRDefault="00A62664" w:rsidP="00236977">
      <w:r w:rsidRPr="00236977">
        <w:t xml:space="preserve">CI owners and operators are encouraged to adopt an intelligence led, risk management based approach to protective security planning and to develop protective security contingency plans and emergency response arrangements based on a security risk assessment that incorporates the current security context.  While CI owners and operators should consider any changes to the National </w:t>
      </w:r>
      <w:r w:rsidR="00EA1FFE">
        <w:t xml:space="preserve">Terrorism </w:t>
      </w:r>
      <w:r w:rsidRPr="00236977">
        <w:t xml:space="preserve">Threat Advisory System, these changes may have no specific implications for some or all CI.  Any adjustments to CI protective security arrangements should not rely solely on changes to the National </w:t>
      </w:r>
      <w:r w:rsidR="00EA1FFE">
        <w:t xml:space="preserve">Terrorism </w:t>
      </w:r>
      <w:r w:rsidRPr="00236977">
        <w:t xml:space="preserve">Threat Advisory System, but instead should primarily be based on an assessment of the local security situation, in liaison with local law enforcement agencies.  Further information on generic security measures to consider in relation to changes in the security situation </w:t>
      </w:r>
      <w:r w:rsidR="00EA1FFE">
        <w:t>is</w:t>
      </w:r>
      <w:r w:rsidRPr="00236977">
        <w:t xml:space="preserve"> at </w:t>
      </w:r>
      <w:r w:rsidRPr="00A12BBD">
        <w:rPr>
          <w:u w:val="single"/>
        </w:rPr>
        <w:t xml:space="preserve">Attachment </w:t>
      </w:r>
      <w:r w:rsidR="00A26DC6" w:rsidRPr="00A12BBD">
        <w:rPr>
          <w:u w:val="single"/>
        </w:rPr>
        <w:t>2</w:t>
      </w:r>
      <w:r w:rsidRPr="00236977">
        <w:t>.</w:t>
      </w:r>
    </w:p>
    <w:p w:rsidR="003953C9" w:rsidRPr="00236977" w:rsidRDefault="003953C9" w:rsidP="00236977"/>
    <w:p w:rsidR="00DF3C97" w:rsidRPr="0049313C" w:rsidRDefault="002B1252" w:rsidP="00292A7D">
      <w:pPr>
        <w:pStyle w:val="Heading2"/>
      </w:pPr>
      <w:r>
        <w:t>4.</w:t>
      </w:r>
      <w:r w:rsidR="00BF0080">
        <w:t>3</w:t>
      </w:r>
      <w:r w:rsidR="00373305" w:rsidRPr="0049313C">
        <w:tab/>
      </w:r>
      <w:r w:rsidR="00DF3C97" w:rsidRPr="0049313C">
        <w:t xml:space="preserve">Prevention and </w:t>
      </w:r>
      <w:r w:rsidR="00C816D2">
        <w:t>p</w:t>
      </w:r>
      <w:r w:rsidR="00DF3C97" w:rsidRPr="0049313C">
        <w:t>reparedness</w:t>
      </w:r>
      <w:bookmarkEnd w:id="26"/>
      <w:bookmarkEnd w:id="27"/>
    </w:p>
    <w:p w:rsidR="002902DF" w:rsidRPr="0049313C" w:rsidRDefault="002902DF" w:rsidP="00B615B1"/>
    <w:p w:rsidR="002902DF" w:rsidRPr="0049313C" w:rsidRDefault="00543CF6" w:rsidP="00F81429">
      <w:pPr>
        <w:pStyle w:val="Heading3"/>
      </w:pPr>
      <w:r w:rsidRPr="0049313C">
        <w:t>I</w:t>
      </w:r>
      <w:r w:rsidR="002902DF" w:rsidRPr="0049313C">
        <w:t xml:space="preserve">ntelligence </w:t>
      </w:r>
      <w:r w:rsidR="00E80DD5" w:rsidRPr="0049313C">
        <w:t xml:space="preserve">and </w:t>
      </w:r>
      <w:r w:rsidR="00C816D2">
        <w:t>i</w:t>
      </w:r>
      <w:r w:rsidR="00E80DD5" w:rsidRPr="0049313C">
        <w:t xml:space="preserve">nformation </w:t>
      </w:r>
      <w:r w:rsidR="00C816D2">
        <w:t>m</w:t>
      </w:r>
      <w:r w:rsidR="002902DF" w:rsidRPr="0049313C">
        <w:t>anagement</w:t>
      </w:r>
    </w:p>
    <w:p w:rsidR="00126BEA" w:rsidRPr="0049313C" w:rsidRDefault="00126BEA" w:rsidP="00B615B1">
      <w:pPr>
        <w:rPr>
          <w:szCs w:val="24"/>
        </w:rPr>
      </w:pPr>
    </w:p>
    <w:p w:rsidR="00126BEA" w:rsidRPr="0049313C" w:rsidRDefault="00126BEA" w:rsidP="00B615B1">
      <w:pPr>
        <w:rPr>
          <w:szCs w:val="24"/>
        </w:rPr>
      </w:pPr>
      <w:r w:rsidRPr="0049313C">
        <w:rPr>
          <w:szCs w:val="24"/>
        </w:rPr>
        <w:t xml:space="preserve">Governments and </w:t>
      </w:r>
      <w:r w:rsidR="004A63CC">
        <w:rPr>
          <w:szCs w:val="24"/>
        </w:rPr>
        <w:t>business</w:t>
      </w:r>
      <w:r w:rsidR="004A63CC" w:rsidRPr="0049313C">
        <w:rPr>
          <w:szCs w:val="24"/>
        </w:rPr>
        <w:t xml:space="preserve"> </w:t>
      </w:r>
      <w:r w:rsidRPr="0049313C">
        <w:rPr>
          <w:szCs w:val="24"/>
        </w:rPr>
        <w:t xml:space="preserve">recognise the need to share intelligence and information on threats and vulnerabilities and appropriate measures and strategies to mitigate risk. </w:t>
      </w:r>
      <w:r w:rsidR="005F703E">
        <w:rPr>
          <w:szCs w:val="24"/>
        </w:rPr>
        <w:t>F</w:t>
      </w:r>
      <w:r w:rsidRPr="0049313C">
        <w:rPr>
          <w:szCs w:val="24"/>
        </w:rPr>
        <w:t>rom time to time</w:t>
      </w:r>
      <w:r w:rsidR="005F703E">
        <w:rPr>
          <w:szCs w:val="24"/>
        </w:rPr>
        <w:t>,</w:t>
      </w:r>
      <w:r w:rsidRPr="0049313C">
        <w:rPr>
          <w:szCs w:val="24"/>
        </w:rPr>
        <w:t xml:space="preserve"> specific risks or threats may emerge that require an immediate response. On these occasions, a well</w:t>
      </w:r>
      <w:r w:rsidR="00D23426">
        <w:rPr>
          <w:szCs w:val="24"/>
        </w:rPr>
        <w:t>-</w:t>
      </w:r>
      <w:r w:rsidRPr="0049313C">
        <w:rPr>
          <w:szCs w:val="24"/>
        </w:rPr>
        <w:t xml:space="preserve">coordinated but more operationally focused response will be required from governments and </w:t>
      </w:r>
      <w:r w:rsidR="004A63CC">
        <w:rPr>
          <w:szCs w:val="24"/>
        </w:rPr>
        <w:t>business</w:t>
      </w:r>
      <w:r w:rsidRPr="0049313C">
        <w:rPr>
          <w:szCs w:val="24"/>
        </w:rPr>
        <w:t>.</w:t>
      </w:r>
    </w:p>
    <w:p w:rsidR="002160F2" w:rsidRDefault="002160F2" w:rsidP="00B615B1">
      <w:pPr>
        <w:rPr>
          <w:szCs w:val="24"/>
        </w:rPr>
      </w:pPr>
    </w:p>
    <w:p w:rsidR="00604EEB" w:rsidRDefault="002902DF" w:rsidP="00604EEB">
      <w:pPr>
        <w:spacing w:after="240"/>
        <w:rPr>
          <w:szCs w:val="24"/>
        </w:rPr>
      </w:pPr>
      <w:r w:rsidRPr="0049313C">
        <w:rPr>
          <w:szCs w:val="24"/>
        </w:rPr>
        <w:t>Responsibility for the distribution of relevant intelligence and information is summarised below.</w:t>
      </w:r>
    </w:p>
    <w:p w:rsidR="005358BA" w:rsidRPr="00604EEB" w:rsidRDefault="002902DF" w:rsidP="00604EEB">
      <w:pPr>
        <w:rPr>
          <w:szCs w:val="24"/>
        </w:rPr>
      </w:pPr>
      <w:r w:rsidRPr="005358BA">
        <w:rPr>
          <w:color w:val="000000"/>
          <w:szCs w:val="24"/>
        </w:rPr>
        <w:t xml:space="preserve">ASIO </w:t>
      </w:r>
      <w:r w:rsidRPr="0049313C">
        <w:rPr>
          <w:color w:val="000000"/>
          <w:szCs w:val="24"/>
        </w:rPr>
        <w:t xml:space="preserve">has responsibility to provide </w:t>
      </w:r>
      <w:r w:rsidR="00F15D71">
        <w:rPr>
          <w:color w:val="000000"/>
          <w:szCs w:val="24"/>
        </w:rPr>
        <w:t>relevant</w:t>
      </w:r>
      <w:r w:rsidR="006A0A2E">
        <w:rPr>
          <w:color w:val="000000"/>
          <w:szCs w:val="24"/>
        </w:rPr>
        <w:t xml:space="preserve"> threat information</w:t>
      </w:r>
      <w:r w:rsidR="00F15D71">
        <w:rPr>
          <w:color w:val="000000"/>
          <w:szCs w:val="24"/>
        </w:rPr>
        <w:t xml:space="preserve"> </w:t>
      </w:r>
      <w:r w:rsidRPr="0049313C">
        <w:rPr>
          <w:color w:val="000000"/>
          <w:szCs w:val="24"/>
        </w:rPr>
        <w:t>to</w:t>
      </w:r>
      <w:r w:rsidR="00F15D71">
        <w:rPr>
          <w:color w:val="000000"/>
          <w:szCs w:val="24"/>
        </w:rPr>
        <w:t xml:space="preserve"> the appropriate </w:t>
      </w:r>
      <w:r w:rsidR="00C73CA3">
        <w:rPr>
          <w:color w:val="000000"/>
          <w:szCs w:val="24"/>
        </w:rPr>
        <w:t>Australian Government</w:t>
      </w:r>
      <w:r w:rsidRPr="0049313C">
        <w:rPr>
          <w:color w:val="000000"/>
          <w:szCs w:val="24"/>
        </w:rPr>
        <w:t xml:space="preserve"> departments, the Australian Federal Police (AFP) and </w:t>
      </w:r>
      <w:r w:rsidR="00734547">
        <w:rPr>
          <w:color w:val="000000"/>
          <w:szCs w:val="24"/>
        </w:rPr>
        <w:t>S</w:t>
      </w:r>
      <w:r w:rsidRPr="0049313C">
        <w:rPr>
          <w:color w:val="000000"/>
          <w:szCs w:val="24"/>
        </w:rPr>
        <w:t xml:space="preserve">tate and </w:t>
      </w:r>
      <w:r w:rsidR="00734547">
        <w:rPr>
          <w:color w:val="000000"/>
          <w:szCs w:val="24"/>
        </w:rPr>
        <w:t>T</w:t>
      </w:r>
      <w:r w:rsidRPr="0049313C">
        <w:rPr>
          <w:color w:val="000000"/>
          <w:szCs w:val="24"/>
        </w:rPr>
        <w:t xml:space="preserve">erritory </w:t>
      </w:r>
      <w:r w:rsidR="0053253B">
        <w:rPr>
          <w:color w:val="000000"/>
          <w:szCs w:val="24"/>
        </w:rPr>
        <w:t>p</w:t>
      </w:r>
      <w:r w:rsidRPr="0049313C">
        <w:rPr>
          <w:color w:val="000000"/>
          <w:szCs w:val="24"/>
        </w:rPr>
        <w:t>olice</w:t>
      </w:r>
      <w:r w:rsidR="00382D48">
        <w:rPr>
          <w:color w:val="000000"/>
          <w:szCs w:val="24"/>
        </w:rPr>
        <w:t xml:space="preserve">. </w:t>
      </w:r>
    </w:p>
    <w:p w:rsidR="0069186C" w:rsidRPr="005358BA" w:rsidRDefault="00DF3C97" w:rsidP="005358BA">
      <w:pPr>
        <w:numPr>
          <w:ilvl w:val="0"/>
          <w:numId w:val="23"/>
        </w:numPr>
        <w:autoSpaceDE w:val="0"/>
        <w:autoSpaceDN w:val="0"/>
        <w:adjustRightInd w:val="0"/>
        <w:spacing w:before="100" w:beforeAutospacing="1" w:after="100" w:afterAutospacing="1"/>
        <w:ind w:left="714" w:hanging="357"/>
        <w:rPr>
          <w:color w:val="000000"/>
          <w:szCs w:val="24"/>
        </w:rPr>
      </w:pPr>
      <w:r w:rsidRPr="0049313C">
        <w:rPr>
          <w:color w:val="000000"/>
          <w:szCs w:val="24"/>
        </w:rPr>
        <w:t xml:space="preserve">State and </w:t>
      </w:r>
      <w:r w:rsidR="00734547">
        <w:rPr>
          <w:color w:val="000000"/>
          <w:szCs w:val="24"/>
        </w:rPr>
        <w:t>T</w:t>
      </w:r>
      <w:r w:rsidRPr="0049313C">
        <w:rPr>
          <w:color w:val="000000"/>
          <w:szCs w:val="24"/>
        </w:rPr>
        <w:t xml:space="preserve">erritory </w:t>
      </w:r>
      <w:r w:rsidR="003E2D8B">
        <w:rPr>
          <w:color w:val="000000"/>
          <w:szCs w:val="24"/>
        </w:rPr>
        <w:t>p</w:t>
      </w:r>
      <w:r w:rsidRPr="0049313C">
        <w:rPr>
          <w:color w:val="000000"/>
          <w:szCs w:val="24"/>
        </w:rPr>
        <w:t>olice liaise with owners/operators of CI, in accordance with jurisdictional arrangements, to provide information on the</w:t>
      </w:r>
      <w:r w:rsidR="007274A9">
        <w:rPr>
          <w:color w:val="000000"/>
          <w:szCs w:val="24"/>
        </w:rPr>
        <w:t xml:space="preserve"> national and</w:t>
      </w:r>
      <w:r w:rsidRPr="0049313C">
        <w:rPr>
          <w:color w:val="000000"/>
          <w:szCs w:val="24"/>
        </w:rPr>
        <w:t xml:space="preserve"> localised security threat context. Police will communicate directly with owners/operators of CI where there is an imminent and specific threat and will coordinate the operational response. Police also gather and disseminate intelligence to relevant agencies as required and appropriate.</w:t>
      </w:r>
    </w:p>
    <w:p w:rsidR="0069186C" w:rsidRPr="005358BA" w:rsidRDefault="00DF3C97" w:rsidP="005358BA">
      <w:pPr>
        <w:numPr>
          <w:ilvl w:val="0"/>
          <w:numId w:val="23"/>
        </w:numPr>
        <w:autoSpaceDE w:val="0"/>
        <w:autoSpaceDN w:val="0"/>
        <w:adjustRightInd w:val="0"/>
        <w:spacing w:before="100" w:beforeAutospacing="1" w:after="100" w:afterAutospacing="1"/>
        <w:ind w:left="714" w:hanging="357"/>
        <w:rPr>
          <w:color w:val="000000"/>
          <w:szCs w:val="24"/>
        </w:rPr>
      </w:pPr>
      <w:r w:rsidRPr="0049313C">
        <w:rPr>
          <w:color w:val="000000"/>
          <w:szCs w:val="24"/>
        </w:rPr>
        <w:t>State</w:t>
      </w:r>
      <w:r w:rsidR="005F703E">
        <w:rPr>
          <w:color w:val="000000"/>
          <w:szCs w:val="24"/>
        </w:rPr>
        <w:t xml:space="preserve"> and</w:t>
      </w:r>
      <w:r w:rsidR="00B342DC">
        <w:rPr>
          <w:color w:val="000000"/>
          <w:szCs w:val="24"/>
        </w:rPr>
        <w:t xml:space="preserve"> </w:t>
      </w:r>
      <w:r w:rsidR="00734547">
        <w:rPr>
          <w:color w:val="000000"/>
          <w:szCs w:val="24"/>
        </w:rPr>
        <w:t>T</w:t>
      </w:r>
      <w:r w:rsidRPr="0049313C">
        <w:rPr>
          <w:color w:val="000000"/>
          <w:szCs w:val="24"/>
        </w:rPr>
        <w:t xml:space="preserve">erritory </w:t>
      </w:r>
      <w:r w:rsidR="00B342DC">
        <w:rPr>
          <w:color w:val="000000"/>
          <w:szCs w:val="24"/>
        </w:rPr>
        <w:t>g</w:t>
      </w:r>
      <w:r w:rsidRPr="0049313C">
        <w:rPr>
          <w:color w:val="000000"/>
          <w:szCs w:val="24"/>
        </w:rPr>
        <w:t>overnments liaise with owners/operators of CI, in accordance with jurisdictional arrangements, to promote the harmonisation of prevention</w:t>
      </w:r>
      <w:r w:rsidR="002A6E34">
        <w:rPr>
          <w:color w:val="000000"/>
          <w:szCs w:val="24"/>
        </w:rPr>
        <w:t xml:space="preserve"> and preparedness</w:t>
      </w:r>
      <w:r w:rsidRPr="0049313C">
        <w:rPr>
          <w:color w:val="000000"/>
          <w:szCs w:val="24"/>
        </w:rPr>
        <w:t>, response and recovery plans</w:t>
      </w:r>
      <w:r w:rsidR="002A6E34">
        <w:rPr>
          <w:color w:val="000000"/>
          <w:szCs w:val="24"/>
        </w:rPr>
        <w:t>,</w:t>
      </w:r>
      <w:r w:rsidRPr="0049313C">
        <w:rPr>
          <w:color w:val="000000"/>
          <w:szCs w:val="24"/>
        </w:rPr>
        <w:t xml:space="preserve"> and procedures between gov</w:t>
      </w:r>
      <w:r w:rsidR="00B615B1">
        <w:rPr>
          <w:color w:val="000000"/>
          <w:szCs w:val="24"/>
        </w:rPr>
        <w:t>ernment and owners/operators of </w:t>
      </w:r>
      <w:r w:rsidRPr="0049313C">
        <w:rPr>
          <w:color w:val="000000"/>
          <w:szCs w:val="24"/>
        </w:rPr>
        <w:t>CI.</w:t>
      </w:r>
    </w:p>
    <w:p w:rsidR="002902DF" w:rsidRPr="0049313C" w:rsidRDefault="002902DF" w:rsidP="005358BA">
      <w:pPr>
        <w:numPr>
          <w:ilvl w:val="0"/>
          <w:numId w:val="23"/>
        </w:numPr>
        <w:autoSpaceDE w:val="0"/>
        <w:autoSpaceDN w:val="0"/>
        <w:adjustRightInd w:val="0"/>
        <w:spacing w:before="100" w:beforeAutospacing="1" w:after="100" w:afterAutospacing="1"/>
        <w:ind w:left="714" w:hanging="357"/>
      </w:pPr>
      <w:r w:rsidRPr="0049313C">
        <w:rPr>
          <w:color w:val="000000"/>
          <w:szCs w:val="24"/>
        </w:rPr>
        <w:t>The owners/operators of CI are expected to provide adequate security of their assets, including staff</w:t>
      </w:r>
      <w:r w:rsidR="00F23452">
        <w:rPr>
          <w:color w:val="000000"/>
          <w:szCs w:val="24"/>
        </w:rPr>
        <w:t>,</w:t>
      </w:r>
      <w:r w:rsidRPr="0049313C">
        <w:rPr>
          <w:color w:val="000000"/>
          <w:szCs w:val="24"/>
        </w:rPr>
        <w:t xml:space="preserve"> and pass</w:t>
      </w:r>
      <w:r w:rsidRPr="0049313C">
        <w:t xml:space="preserve"> information to the police on incidents and suspicious activities such as hoaxes/threats, unusual purchases or thefts, unusual training, or apparent surveillance. </w:t>
      </w:r>
    </w:p>
    <w:p w:rsidR="002902DF" w:rsidRPr="0049313C" w:rsidRDefault="002902DF" w:rsidP="00B615B1">
      <w:pPr>
        <w:pStyle w:val="Footer"/>
        <w:tabs>
          <w:tab w:val="clear" w:pos="4153"/>
          <w:tab w:val="clear" w:pos="8306"/>
        </w:tabs>
      </w:pPr>
    </w:p>
    <w:p w:rsidR="00476581" w:rsidRPr="0049313C" w:rsidRDefault="002902DF" w:rsidP="00F81429">
      <w:pPr>
        <w:spacing w:after="240"/>
        <w:rPr>
          <w:szCs w:val="24"/>
        </w:rPr>
      </w:pPr>
      <w:r w:rsidRPr="0049313C">
        <w:rPr>
          <w:szCs w:val="24"/>
        </w:rPr>
        <w:t>It is important that owners/operators of CI have plans to protect their infrastruct</w:t>
      </w:r>
      <w:r w:rsidR="00781ECF" w:rsidRPr="0049313C">
        <w:rPr>
          <w:szCs w:val="24"/>
        </w:rPr>
        <w:t>ure and recover from an incident</w:t>
      </w:r>
      <w:r w:rsidR="002D6C73">
        <w:rPr>
          <w:szCs w:val="24"/>
        </w:rPr>
        <w:t>.</w:t>
      </w:r>
      <w:r w:rsidR="00916495">
        <w:rPr>
          <w:szCs w:val="24"/>
        </w:rPr>
        <w:t xml:space="preserve"> As discussed </w:t>
      </w:r>
      <w:r w:rsidR="002D6C73">
        <w:rPr>
          <w:szCs w:val="24"/>
        </w:rPr>
        <w:t xml:space="preserve">in the </w:t>
      </w:r>
      <w:r w:rsidR="0050168F" w:rsidRPr="00550529">
        <w:rPr>
          <w:szCs w:val="24"/>
        </w:rPr>
        <w:t>r</w:t>
      </w:r>
      <w:r w:rsidR="002D6C73" w:rsidRPr="00550529">
        <w:rPr>
          <w:szCs w:val="24"/>
        </w:rPr>
        <w:t xml:space="preserve">isk </w:t>
      </w:r>
      <w:r w:rsidR="0050168F" w:rsidRPr="00550529">
        <w:rPr>
          <w:szCs w:val="24"/>
        </w:rPr>
        <w:t>a</w:t>
      </w:r>
      <w:r w:rsidR="002D6C73" w:rsidRPr="00550529">
        <w:rPr>
          <w:szCs w:val="24"/>
        </w:rPr>
        <w:t>ssessment</w:t>
      </w:r>
      <w:r w:rsidR="002D6C73">
        <w:rPr>
          <w:szCs w:val="24"/>
        </w:rPr>
        <w:t xml:space="preserve"> section,</w:t>
      </w:r>
      <w:r w:rsidRPr="0049313C">
        <w:rPr>
          <w:szCs w:val="24"/>
        </w:rPr>
        <w:t xml:space="preserve"> these plans need to consider </w:t>
      </w:r>
      <w:r w:rsidR="0049313C">
        <w:rPr>
          <w:szCs w:val="24"/>
        </w:rPr>
        <w:t>relevant</w:t>
      </w:r>
      <w:r w:rsidR="008A6B80" w:rsidRPr="0049313C">
        <w:rPr>
          <w:szCs w:val="24"/>
        </w:rPr>
        <w:t xml:space="preserve"> </w:t>
      </w:r>
      <w:r w:rsidRPr="0049313C">
        <w:rPr>
          <w:szCs w:val="24"/>
        </w:rPr>
        <w:t xml:space="preserve">risks and how to respond to any changes in </w:t>
      </w:r>
      <w:r w:rsidR="0049313C" w:rsidRPr="0049313C">
        <w:rPr>
          <w:szCs w:val="24"/>
        </w:rPr>
        <w:t>th</w:t>
      </w:r>
      <w:r w:rsidR="0049313C">
        <w:rPr>
          <w:szCs w:val="24"/>
        </w:rPr>
        <w:t>ese risks</w:t>
      </w:r>
      <w:r w:rsidRPr="0049313C">
        <w:rPr>
          <w:szCs w:val="24"/>
        </w:rPr>
        <w:t xml:space="preserve">. </w:t>
      </w:r>
      <w:r w:rsidRPr="0049313C">
        <w:t>A guide to the types of security measures that could be considered by owners/operators of CI in response to changing terrorist threat</w:t>
      </w:r>
      <w:r w:rsidR="00781ECF" w:rsidRPr="0049313C">
        <w:t xml:space="preserve"> </w:t>
      </w:r>
      <w:r w:rsidRPr="0049313C">
        <w:t xml:space="preserve">is provided at </w:t>
      </w:r>
      <w:r w:rsidRPr="0049313C">
        <w:rPr>
          <w:szCs w:val="24"/>
          <w:u w:val="single"/>
        </w:rPr>
        <w:t xml:space="preserve">Attachment </w:t>
      </w:r>
      <w:r w:rsidR="00A26DC6">
        <w:rPr>
          <w:szCs w:val="24"/>
          <w:u w:val="single"/>
        </w:rPr>
        <w:t>2</w:t>
      </w:r>
      <w:r w:rsidR="000B2809">
        <w:rPr>
          <w:szCs w:val="24"/>
        </w:rPr>
        <w:t xml:space="preserve">. </w:t>
      </w:r>
      <w:r w:rsidRPr="0049313C">
        <w:rPr>
          <w:szCs w:val="24"/>
        </w:rPr>
        <w:t>This is a generic guide and it is expected that owners/operators of CI will develop their own model that reflects the nature of their infrastructure</w:t>
      </w:r>
      <w:r w:rsidR="0049313C">
        <w:rPr>
          <w:szCs w:val="24"/>
        </w:rPr>
        <w:t xml:space="preserve"> and the local security context</w:t>
      </w:r>
      <w:r w:rsidRPr="0049313C">
        <w:rPr>
          <w:szCs w:val="24"/>
        </w:rPr>
        <w:t xml:space="preserve">.  Many owners/operators of CI already have such plans.  </w:t>
      </w:r>
    </w:p>
    <w:p w:rsidR="00D64E5E" w:rsidRPr="00D64E5E" w:rsidRDefault="00D64E5E" w:rsidP="00F81429">
      <w:pPr>
        <w:pStyle w:val="Heading3"/>
        <w:spacing w:after="240"/>
      </w:pPr>
      <w:r w:rsidRPr="00D64E5E">
        <w:t xml:space="preserve">Preventive </w:t>
      </w:r>
      <w:r w:rsidR="00C816D2">
        <w:t>i</w:t>
      </w:r>
      <w:r w:rsidRPr="00D64E5E">
        <w:t>nvestigation</w:t>
      </w:r>
    </w:p>
    <w:p w:rsidR="00D64E5E" w:rsidRPr="00D64E5E" w:rsidRDefault="00D64E5E" w:rsidP="0005554A">
      <w:pPr>
        <w:spacing w:after="240"/>
        <w:rPr>
          <w:szCs w:val="24"/>
        </w:rPr>
      </w:pPr>
      <w:r w:rsidRPr="00D64E5E">
        <w:rPr>
          <w:iCs/>
          <w:szCs w:val="24"/>
        </w:rPr>
        <w:t xml:space="preserve">The </w:t>
      </w:r>
      <w:r w:rsidRPr="0069186C">
        <w:rPr>
          <w:i/>
          <w:iCs/>
          <w:szCs w:val="24"/>
        </w:rPr>
        <w:t>Criminal Code</w:t>
      </w:r>
      <w:r w:rsidR="00D80103">
        <w:rPr>
          <w:i/>
          <w:iCs/>
          <w:szCs w:val="24"/>
        </w:rPr>
        <w:t xml:space="preserve"> Act 1995 </w:t>
      </w:r>
      <w:r w:rsidR="00D80103">
        <w:rPr>
          <w:iCs/>
          <w:szCs w:val="24"/>
        </w:rPr>
        <w:t>(</w:t>
      </w:r>
      <w:proofErr w:type="spellStart"/>
      <w:r w:rsidR="00D80103">
        <w:rPr>
          <w:iCs/>
          <w:szCs w:val="24"/>
        </w:rPr>
        <w:t>Cth</w:t>
      </w:r>
      <w:proofErr w:type="spellEnd"/>
      <w:r w:rsidR="00D80103">
        <w:rPr>
          <w:iCs/>
          <w:szCs w:val="24"/>
        </w:rPr>
        <w:t>)</w:t>
      </w:r>
      <w:r w:rsidRPr="00D64E5E">
        <w:rPr>
          <w:iCs/>
          <w:szCs w:val="24"/>
        </w:rPr>
        <w:t xml:space="preserve"> criminalises a range of terrorist activity, including preparatory and support activity, which allows suspected terrorists to be investigated, arrested and charged with serious offences before they can commit their intended attack</w:t>
      </w:r>
      <w:r>
        <w:rPr>
          <w:iCs/>
          <w:szCs w:val="24"/>
        </w:rPr>
        <w:t>. </w:t>
      </w:r>
      <w:r w:rsidRPr="00D64E5E">
        <w:rPr>
          <w:iCs/>
          <w:szCs w:val="24"/>
        </w:rPr>
        <w:t xml:space="preserve">Terrorists in their preparatory activity may also commit other offences, such as relating to the acquisition of arms and explosives, for which they could be charged under </w:t>
      </w:r>
      <w:r w:rsidR="00734547">
        <w:rPr>
          <w:iCs/>
          <w:szCs w:val="24"/>
        </w:rPr>
        <w:t>S</w:t>
      </w:r>
      <w:r w:rsidRPr="00D64E5E">
        <w:rPr>
          <w:iCs/>
          <w:szCs w:val="24"/>
        </w:rPr>
        <w:t xml:space="preserve">tate and </w:t>
      </w:r>
      <w:r w:rsidR="00734547">
        <w:rPr>
          <w:iCs/>
          <w:szCs w:val="24"/>
        </w:rPr>
        <w:t>T</w:t>
      </w:r>
      <w:r w:rsidRPr="00D64E5E">
        <w:rPr>
          <w:iCs/>
          <w:szCs w:val="24"/>
        </w:rPr>
        <w:t>erritory law.</w:t>
      </w:r>
    </w:p>
    <w:p w:rsidR="00D64E5E" w:rsidRPr="00D64E5E" w:rsidRDefault="00D64E5E" w:rsidP="0005554A">
      <w:pPr>
        <w:spacing w:after="240"/>
        <w:rPr>
          <w:szCs w:val="24"/>
        </w:rPr>
      </w:pPr>
      <w:r w:rsidRPr="00D64E5E">
        <w:rPr>
          <w:iCs/>
          <w:szCs w:val="24"/>
        </w:rPr>
        <w:t>All Australian police forces maintain the capabilities to i</w:t>
      </w:r>
      <w:r>
        <w:rPr>
          <w:iCs/>
          <w:szCs w:val="24"/>
        </w:rPr>
        <w:t>nvestigate suspect terrorists.</w:t>
      </w:r>
      <w:r w:rsidR="00944A63" w:rsidRPr="00236977">
        <w:rPr>
          <w:iCs/>
        </w:rPr>
        <w:t xml:space="preserve"> They work collaboratively with other law enforcement and intelligence agencies through Joint</w:t>
      </w:r>
      <w:r w:rsidR="00A12BBD">
        <w:rPr>
          <w:iCs/>
        </w:rPr>
        <w:t> </w:t>
      </w:r>
      <w:r w:rsidR="00944A63" w:rsidRPr="00236977">
        <w:rPr>
          <w:iCs/>
        </w:rPr>
        <w:t>Counter</w:t>
      </w:r>
      <w:r w:rsidR="00FB1DFD">
        <w:rPr>
          <w:iCs/>
        </w:rPr>
        <w:t xml:space="preserve"> </w:t>
      </w:r>
      <w:r w:rsidR="00944A63" w:rsidRPr="00236977">
        <w:rPr>
          <w:iCs/>
        </w:rPr>
        <w:t>Terrorism Teams (JCTTs) in each capital city to build briefs of evidence permitting such preventive arrests where possible.</w:t>
      </w:r>
    </w:p>
    <w:p w:rsidR="00D64E5E" w:rsidRPr="0069186C" w:rsidRDefault="0069186C" w:rsidP="0005554A">
      <w:pPr>
        <w:spacing w:after="240"/>
        <w:rPr>
          <w:szCs w:val="24"/>
        </w:rPr>
      </w:pPr>
      <w:r>
        <w:rPr>
          <w:iCs/>
          <w:szCs w:val="24"/>
        </w:rPr>
        <w:t>It is important that owners/</w:t>
      </w:r>
      <w:r w:rsidR="00D64E5E" w:rsidRPr="00D64E5E">
        <w:rPr>
          <w:iCs/>
          <w:szCs w:val="24"/>
        </w:rPr>
        <w:t xml:space="preserve">operators of </w:t>
      </w:r>
      <w:r w:rsidR="00BD0024">
        <w:rPr>
          <w:iCs/>
          <w:szCs w:val="24"/>
        </w:rPr>
        <w:t>CI</w:t>
      </w:r>
      <w:r w:rsidR="00D64E5E" w:rsidRPr="00D64E5E">
        <w:rPr>
          <w:iCs/>
          <w:szCs w:val="24"/>
        </w:rPr>
        <w:t xml:space="preserve"> maintain effective security arrangements to maximise the likelihood that terrorist preparatory activity, such as site reconnai</w:t>
      </w:r>
      <w:r w:rsidR="00B615B1">
        <w:rPr>
          <w:iCs/>
          <w:szCs w:val="24"/>
        </w:rPr>
        <w:t>ssance, is identified quickly. </w:t>
      </w:r>
      <w:r w:rsidR="00D64E5E" w:rsidRPr="00D64E5E">
        <w:rPr>
          <w:iCs/>
          <w:szCs w:val="24"/>
        </w:rPr>
        <w:t xml:space="preserve">Any such </w:t>
      </w:r>
      <w:r w:rsidR="00D64E5E" w:rsidRPr="00D64E5E">
        <w:rPr>
          <w:iCs/>
          <w:szCs w:val="24"/>
        </w:rPr>
        <w:lastRenderedPageBreak/>
        <w:t xml:space="preserve">suspicious activity should be reported to the </w:t>
      </w:r>
      <w:r>
        <w:rPr>
          <w:iCs/>
          <w:szCs w:val="24"/>
        </w:rPr>
        <w:t>police or the National Security </w:t>
      </w:r>
      <w:r w:rsidR="00D64E5E" w:rsidRPr="00D64E5E">
        <w:rPr>
          <w:iCs/>
          <w:szCs w:val="24"/>
        </w:rPr>
        <w:t xml:space="preserve">Hotline </w:t>
      </w:r>
      <w:r>
        <w:rPr>
          <w:iCs/>
          <w:szCs w:val="24"/>
        </w:rPr>
        <w:t xml:space="preserve">on </w:t>
      </w:r>
      <w:r>
        <w:rPr>
          <w:szCs w:val="24"/>
        </w:rPr>
        <w:t>1800 123</w:t>
      </w:r>
      <w:r w:rsidR="00FB1DFD">
        <w:rPr>
          <w:szCs w:val="24"/>
        </w:rPr>
        <w:t>4</w:t>
      </w:r>
      <w:r>
        <w:rPr>
          <w:szCs w:val="24"/>
        </w:rPr>
        <w:t xml:space="preserve"> 00 or</w:t>
      </w:r>
      <w:r w:rsidRPr="0069186C">
        <w:rPr>
          <w:szCs w:val="24"/>
        </w:rPr>
        <w:t xml:space="preserve"> </w:t>
      </w:r>
      <w:hyperlink r:id="rId14" w:history="1">
        <w:r w:rsidR="00FB1DFD" w:rsidRPr="00E638FC">
          <w:rPr>
            <w:rStyle w:val="Hyperlink"/>
            <w:szCs w:val="24"/>
          </w:rPr>
          <w:t>hotline@nationalsecurity.gov.au</w:t>
        </w:r>
      </w:hyperlink>
      <w:r w:rsidR="00FB1DFD">
        <w:rPr>
          <w:szCs w:val="24"/>
        </w:rPr>
        <w:t xml:space="preserve"> </w:t>
      </w:r>
      <w:r>
        <w:rPr>
          <w:szCs w:val="24"/>
        </w:rPr>
        <w:t xml:space="preserve"> </w:t>
      </w:r>
      <w:r w:rsidR="00D64E5E" w:rsidRPr="00D64E5E">
        <w:rPr>
          <w:iCs/>
          <w:szCs w:val="24"/>
        </w:rPr>
        <w:t>immediately.</w:t>
      </w:r>
      <w:r w:rsidRPr="0069186C">
        <w:rPr>
          <w:szCs w:val="24"/>
        </w:rPr>
        <w:t xml:space="preserve"> </w:t>
      </w:r>
    </w:p>
    <w:p w:rsidR="001C2100" w:rsidRPr="0049313C" w:rsidRDefault="009D0B8A" w:rsidP="0005554A">
      <w:pPr>
        <w:pStyle w:val="Heading3"/>
        <w:spacing w:after="240"/>
      </w:pPr>
      <w:r>
        <w:t xml:space="preserve">Planning and </w:t>
      </w:r>
      <w:r w:rsidR="00C816D2">
        <w:t>e</w:t>
      </w:r>
      <w:r w:rsidR="001C2100" w:rsidRPr="0049313C">
        <w:t>xercises</w:t>
      </w:r>
    </w:p>
    <w:p w:rsidR="002A63F6" w:rsidRDefault="00150CA6" w:rsidP="002A63F6">
      <w:r>
        <w:rPr>
          <w:szCs w:val="24"/>
        </w:rPr>
        <w:t xml:space="preserve">It is important that owners/operators of CI </w:t>
      </w:r>
      <w:r w:rsidRPr="0049313C">
        <w:t>fully understand the government response arrangements in the area and jurisdiction within which the CI is located</w:t>
      </w:r>
      <w:r>
        <w:rPr>
          <w:szCs w:val="24"/>
        </w:rPr>
        <w:t xml:space="preserve">. </w:t>
      </w:r>
      <w:r w:rsidR="001C2100" w:rsidRPr="0049313C">
        <w:t xml:space="preserve">It is </w:t>
      </w:r>
      <w:r>
        <w:t xml:space="preserve">also </w:t>
      </w:r>
      <w:r w:rsidR="001C2100" w:rsidRPr="0049313C">
        <w:t>imperative that response agencies</w:t>
      </w:r>
      <w:r w:rsidR="00541C63">
        <w:t xml:space="preserve"> </w:t>
      </w:r>
      <w:r w:rsidR="001C2100" w:rsidRPr="0049313C">
        <w:t>are familiar with the characteristics of CI within their jurisdictions and the security and related plans and arrangements of the owners/operators of the CI.</w:t>
      </w:r>
    </w:p>
    <w:p w:rsidR="001C2100" w:rsidRPr="002A63F6" w:rsidRDefault="001C2100" w:rsidP="005F398D">
      <w:pPr>
        <w:spacing w:after="240"/>
      </w:pPr>
      <w:r w:rsidRPr="0049313C">
        <w:rPr>
          <w:szCs w:val="24"/>
        </w:rPr>
        <w:t>Essential plans that owners/operators of CI require are a business continuity plan, security plan and an on-site emergency plan linked to local emergency plans and arrangements. In some cases these plans may already exist, but without considering terrorism. Security plans should address the full range of issues including, but not limited</w:t>
      </w:r>
      <w:r w:rsidR="00B615B1">
        <w:rPr>
          <w:szCs w:val="24"/>
        </w:rPr>
        <w:t xml:space="preserve"> to access control arrangements,</w:t>
      </w:r>
      <w:r w:rsidRPr="0049313C">
        <w:rPr>
          <w:szCs w:val="24"/>
        </w:rPr>
        <w:t xml:space="preserve"> identif</w:t>
      </w:r>
      <w:r w:rsidR="00B615B1">
        <w:rPr>
          <w:szCs w:val="24"/>
        </w:rPr>
        <w:t>ication of authorised personnel,</w:t>
      </w:r>
      <w:r w:rsidRPr="0049313C">
        <w:rPr>
          <w:szCs w:val="24"/>
        </w:rPr>
        <w:t xml:space="preserve"> r</w:t>
      </w:r>
      <w:r w:rsidR="00B615B1">
        <w:rPr>
          <w:szCs w:val="24"/>
        </w:rPr>
        <w:t>esponse procedures for breaches,</w:t>
      </w:r>
      <w:r w:rsidRPr="0049313C">
        <w:rPr>
          <w:szCs w:val="24"/>
        </w:rPr>
        <w:t xml:space="preserve"> personnel security vetti</w:t>
      </w:r>
      <w:r w:rsidR="00B615B1">
        <w:rPr>
          <w:szCs w:val="24"/>
        </w:rPr>
        <w:t>ng arrangements,</w:t>
      </w:r>
      <w:r w:rsidRPr="0049313C">
        <w:rPr>
          <w:szCs w:val="24"/>
        </w:rPr>
        <w:t xml:space="preserve"> security arrangements for visito</w:t>
      </w:r>
      <w:r w:rsidR="00B615B1">
        <w:rPr>
          <w:szCs w:val="24"/>
        </w:rPr>
        <w:t xml:space="preserve">rs and deliveries by suppliers, </w:t>
      </w:r>
      <w:r w:rsidRPr="0049313C">
        <w:rPr>
          <w:szCs w:val="24"/>
        </w:rPr>
        <w:t>and prot</w:t>
      </w:r>
      <w:r w:rsidR="002D6C73">
        <w:rPr>
          <w:szCs w:val="24"/>
        </w:rPr>
        <w:t xml:space="preserve">ection of information systems. </w:t>
      </w:r>
      <w:r w:rsidRPr="0049313C">
        <w:rPr>
          <w:szCs w:val="24"/>
        </w:rPr>
        <w:t>Once in place these plans need to be audited, exercised and reviewed. This m</w:t>
      </w:r>
      <w:r w:rsidR="005F398D">
        <w:rPr>
          <w:szCs w:val="24"/>
        </w:rPr>
        <w:t>ay involve industry regulators.</w:t>
      </w:r>
      <w:r w:rsidRPr="0049313C">
        <w:rPr>
          <w:szCs w:val="24"/>
        </w:rPr>
        <w:t xml:space="preserve"> </w:t>
      </w:r>
    </w:p>
    <w:p w:rsidR="00E1637E" w:rsidRPr="00E1637E" w:rsidRDefault="00BB160F" w:rsidP="005F398D">
      <w:pPr>
        <w:autoSpaceDE w:val="0"/>
        <w:autoSpaceDN w:val="0"/>
        <w:adjustRightInd w:val="0"/>
        <w:spacing w:after="240"/>
        <w:rPr>
          <w:i/>
          <w:color w:val="000000"/>
          <w:szCs w:val="24"/>
        </w:rPr>
      </w:pPr>
      <w:r>
        <w:rPr>
          <w:i/>
          <w:color w:val="000000"/>
          <w:szCs w:val="24"/>
        </w:rPr>
        <w:t xml:space="preserve">Australia-New Zealand </w:t>
      </w:r>
      <w:r w:rsidR="00E1637E" w:rsidRPr="00E1637E">
        <w:rPr>
          <w:i/>
          <w:color w:val="000000"/>
          <w:szCs w:val="24"/>
        </w:rPr>
        <w:t>N</w:t>
      </w:r>
      <w:r w:rsidR="00E1637E">
        <w:rPr>
          <w:i/>
          <w:color w:val="000000"/>
          <w:szCs w:val="24"/>
        </w:rPr>
        <w:t xml:space="preserve">ational </w:t>
      </w:r>
      <w:r w:rsidR="00E1637E" w:rsidRPr="00E1637E">
        <w:rPr>
          <w:i/>
          <w:color w:val="000000"/>
          <w:szCs w:val="24"/>
        </w:rPr>
        <w:t>C</w:t>
      </w:r>
      <w:r w:rsidR="00E1637E">
        <w:rPr>
          <w:i/>
          <w:color w:val="000000"/>
          <w:szCs w:val="24"/>
        </w:rPr>
        <w:t>ounter-</w:t>
      </w:r>
      <w:r w:rsidR="00E1637E" w:rsidRPr="00E1637E">
        <w:rPr>
          <w:i/>
          <w:color w:val="000000"/>
          <w:szCs w:val="24"/>
        </w:rPr>
        <w:t>T</w:t>
      </w:r>
      <w:r w:rsidR="00E1637E">
        <w:rPr>
          <w:i/>
          <w:color w:val="000000"/>
          <w:szCs w:val="24"/>
        </w:rPr>
        <w:t xml:space="preserve">errorism </w:t>
      </w:r>
      <w:r w:rsidR="00E1637E" w:rsidRPr="00E1637E">
        <w:rPr>
          <w:i/>
          <w:color w:val="000000"/>
          <w:szCs w:val="24"/>
        </w:rPr>
        <w:t>C</w:t>
      </w:r>
      <w:r w:rsidR="00E1637E">
        <w:rPr>
          <w:i/>
          <w:color w:val="000000"/>
          <w:szCs w:val="24"/>
        </w:rPr>
        <w:t>ommittee</w:t>
      </w:r>
      <w:r w:rsidR="00E1637E" w:rsidRPr="00E1637E">
        <w:rPr>
          <w:i/>
          <w:color w:val="000000"/>
          <w:szCs w:val="24"/>
        </w:rPr>
        <w:t xml:space="preserve"> </w:t>
      </w:r>
      <w:r w:rsidR="00C816D2">
        <w:rPr>
          <w:i/>
          <w:color w:val="000000"/>
          <w:szCs w:val="24"/>
        </w:rPr>
        <w:t>e</w:t>
      </w:r>
      <w:r w:rsidR="00E1637E" w:rsidRPr="00E1637E">
        <w:rPr>
          <w:i/>
          <w:color w:val="000000"/>
          <w:szCs w:val="24"/>
        </w:rPr>
        <w:t>xercises</w:t>
      </w:r>
    </w:p>
    <w:p w:rsidR="00B615B1" w:rsidRDefault="001C2100" w:rsidP="005F398D">
      <w:pPr>
        <w:spacing w:after="240"/>
      </w:pPr>
      <w:r w:rsidRPr="0049313C">
        <w:t xml:space="preserve">The </w:t>
      </w:r>
      <w:r w:rsidR="00BB160F">
        <w:t>A</w:t>
      </w:r>
      <w:r w:rsidRPr="0049313C">
        <w:t>N</w:t>
      </w:r>
      <w:r w:rsidR="00BB160F">
        <w:t>Z</w:t>
      </w:r>
      <w:r w:rsidRPr="0049313C">
        <w:t xml:space="preserve">CTC conducts </w:t>
      </w:r>
      <w:r w:rsidR="00E1637E">
        <w:t>a range of counter-terrorism exercises each year in order</w:t>
      </w:r>
      <w:r w:rsidR="00E1637E" w:rsidRPr="0049313C">
        <w:t xml:space="preserve"> </w:t>
      </w:r>
      <w:r w:rsidRPr="0049313C">
        <w:t xml:space="preserve">to </w:t>
      </w:r>
      <w:r w:rsidR="00E1637E">
        <w:t>enhance</w:t>
      </w:r>
      <w:r w:rsidR="00E1637E" w:rsidRPr="0049313C">
        <w:t xml:space="preserve"> </w:t>
      </w:r>
      <w:r w:rsidR="000B46B0">
        <w:t>n</w:t>
      </w:r>
      <w:r w:rsidR="00E1637E">
        <w:t>ational counter-terrorism capability and interoperability across and between all levels of government and their agencies</w:t>
      </w:r>
      <w:r w:rsidRPr="0049313C">
        <w:t xml:space="preserve">. </w:t>
      </w:r>
      <w:r w:rsidR="00E1637E">
        <w:t>The exercises:</w:t>
      </w:r>
    </w:p>
    <w:p w:rsidR="00E1637E" w:rsidRPr="00E1637E" w:rsidRDefault="00BD0024" w:rsidP="00B615B1">
      <w:pPr>
        <w:numPr>
          <w:ilvl w:val="0"/>
          <w:numId w:val="23"/>
        </w:numPr>
        <w:autoSpaceDE w:val="0"/>
        <w:autoSpaceDN w:val="0"/>
        <w:adjustRightInd w:val="0"/>
        <w:ind w:left="714" w:hanging="357"/>
        <w:rPr>
          <w:color w:val="000000"/>
          <w:szCs w:val="24"/>
        </w:rPr>
      </w:pPr>
      <w:r>
        <w:rPr>
          <w:color w:val="000000"/>
          <w:szCs w:val="24"/>
        </w:rPr>
        <w:t>t</w:t>
      </w:r>
      <w:r w:rsidR="00E1637E" w:rsidRPr="00E1637E">
        <w:rPr>
          <w:color w:val="000000"/>
          <w:szCs w:val="24"/>
        </w:rPr>
        <w:t>est current plans and arrangements to identify capability gaps</w:t>
      </w:r>
    </w:p>
    <w:p w:rsidR="00E1637E" w:rsidRPr="00E1637E" w:rsidRDefault="00BD0024" w:rsidP="00B615B1">
      <w:pPr>
        <w:numPr>
          <w:ilvl w:val="0"/>
          <w:numId w:val="23"/>
        </w:numPr>
        <w:autoSpaceDE w:val="0"/>
        <w:autoSpaceDN w:val="0"/>
        <w:adjustRightInd w:val="0"/>
        <w:ind w:left="714" w:hanging="357"/>
        <w:rPr>
          <w:color w:val="000000"/>
          <w:szCs w:val="24"/>
        </w:rPr>
      </w:pPr>
      <w:r>
        <w:rPr>
          <w:color w:val="000000"/>
          <w:szCs w:val="24"/>
        </w:rPr>
        <w:t>v</w:t>
      </w:r>
      <w:r w:rsidR="00E1637E" w:rsidRPr="00E1637E">
        <w:rPr>
          <w:color w:val="000000"/>
          <w:szCs w:val="24"/>
        </w:rPr>
        <w:t>alidate and confirm levels of capability achievement</w:t>
      </w:r>
    </w:p>
    <w:p w:rsidR="00E1637E" w:rsidRPr="00E1637E" w:rsidRDefault="00BD0024" w:rsidP="00B615B1">
      <w:pPr>
        <w:numPr>
          <w:ilvl w:val="0"/>
          <w:numId w:val="23"/>
        </w:numPr>
        <w:autoSpaceDE w:val="0"/>
        <w:autoSpaceDN w:val="0"/>
        <w:adjustRightInd w:val="0"/>
        <w:ind w:left="714" w:hanging="357"/>
        <w:rPr>
          <w:color w:val="000000"/>
          <w:szCs w:val="24"/>
        </w:rPr>
      </w:pPr>
      <w:r>
        <w:rPr>
          <w:color w:val="000000"/>
          <w:szCs w:val="24"/>
        </w:rPr>
        <w:t>v</w:t>
      </w:r>
      <w:r w:rsidR="00E1637E" w:rsidRPr="00E1637E">
        <w:rPr>
          <w:color w:val="000000"/>
          <w:szCs w:val="24"/>
        </w:rPr>
        <w:t>alidate training and inform training requirements</w:t>
      </w:r>
    </w:p>
    <w:p w:rsidR="00E1637E" w:rsidRPr="00E1637E" w:rsidRDefault="00BD0024" w:rsidP="00B615B1">
      <w:pPr>
        <w:numPr>
          <w:ilvl w:val="0"/>
          <w:numId w:val="23"/>
        </w:numPr>
        <w:autoSpaceDE w:val="0"/>
        <w:autoSpaceDN w:val="0"/>
        <w:adjustRightInd w:val="0"/>
        <w:ind w:left="714" w:hanging="357"/>
        <w:rPr>
          <w:color w:val="000000"/>
          <w:szCs w:val="24"/>
        </w:rPr>
      </w:pPr>
      <w:r>
        <w:rPr>
          <w:color w:val="000000"/>
          <w:szCs w:val="24"/>
        </w:rPr>
        <w:t>d</w:t>
      </w:r>
      <w:r w:rsidR="00E1637E" w:rsidRPr="00E1637E">
        <w:rPr>
          <w:color w:val="000000"/>
          <w:szCs w:val="24"/>
        </w:rPr>
        <w:t>evelop and maintain interoperability</w:t>
      </w:r>
    </w:p>
    <w:p w:rsidR="00E1637E" w:rsidRPr="00E1637E" w:rsidRDefault="00BD0024" w:rsidP="00B615B1">
      <w:pPr>
        <w:numPr>
          <w:ilvl w:val="0"/>
          <w:numId w:val="23"/>
        </w:numPr>
        <w:autoSpaceDE w:val="0"/>
        <w:autoSpaceDN w:val="0"/>
        <w:adjustRightInd w:val="0"/>
        <w:ind w:left="714" w:hanging="357"/>
        <w:rPr>
          <w:color w:val="000000"/>
          <w:szCs w:val="24"/>
        </w:rPr>
      </w:pPr>
      <w:r>
        <w:rPr>
          <w:color w:val="000000"/>
          <w:szCs w:val="24"/>
        </w:rPr>
        <w:t>i</w:t>
      </w:r>
      <w:r w:rsidR="00E1637E" w:rsidRPr="00E1637E">
        <w:rPr>
          <w:color w:val="000000"/>
          <w:szCs w:val="24"/>
        </w:rPr>
        <w:t>nform the review and development of security legislation, policy, plans, arrangements and processes</w:t>
      </w:r>
    </w:p>
    <w:p w:rsidR="001C2100" w:rsidRPr="005F398D" w:rsidRDefault="00BD0024" w:rsidP="005F398D">
      <w:pPr>
        <w:numPr>
          <w:ilvl w:val="0"/>
          <w:numId w:val="23"/>
        </w:numPr>
        <w:autoSpaceDE w:val="0"/>
        <w:autoSpaceDN w:val="0"/>
        <w:adjustRightInd w:val="0"/>
        <w:spacing w:after="240"/>
        <w:ind w:left="714" w:hanging="357"/>
        <w:rPr>
          <w:color w:val="000000"/>
          <w:szCs w:val="24"/>
        </w:rPr>
      </w:pPr>
      <w:proofErr w:type="gramStart"/>
      <w:r>
        <w:rPr>
          <w:color w:val="000000"/>
          <w:szCs w:val="24"/>
        </w:rPr>
        <w:t>m</w:t>
      </w:r>
      <w:r w:rsidR="00E1637E" w:rsidRPr="00E1637E">
        <w:rPr>
          <w:color w:val="000000"/>
          <w:szCs w:val="24"/>
        </w:rPr>
        <w:t>aintain</w:t>
      </w:r>
      <w:proofErr w:type="gramEnd"/>
      <w:r w:rsidR="00E1637E" w:rsidRPr="00E1637E">
        <w:rPr>
          <w:color w:val="000000"/>
          <w:szCs w:val="24"/>
        </w:rPr>
        <w:t xml:space="preserve"> consistency in the application of the national counter-terrorism arrangements. </w:t>
      </w:r>
    </w:p>
    <w:p w:rsidR="00E1637E" w:rsidRPr="005F398D" w:rsidRDefault="007B70E8" w:rsidP="005F398D">
      <w:pPr>
        <w:autoSpaceDE w:val="0"/>
        <w:autoSpaceDN w:val="0"/>
        <w:adjustRightInd w:val="0"/>
        <w:spacing w:after="240"/>
        <w:rPr>
          <w:i/>
          <w:color w:val="000000"/>
          <w:szCs w:val="24"/>
        </w:rPr>
      </w:pPr>
      <w:bookmarkStart w:id="28" w:name="OLE_LINK19"/>
      <w:bookmarkStart w:id="29" w:name="OLE_LINK30"/>
      <w:r>
        <w:rPr>
          <w:i/>
          <w:color w:val="000000"/>
          <w:szCs w:val="24"/>
        </w:rPr>
        <w:t>Training and development</w:t>
      </w:r>
    </w:p>
    <w:p w:rsidR="007B70E8" w:rsidRPr="002160F2" w:rsidRDefault="00734547" w:rsidP="005F398D">
      <w:pPr>
        <w:spacing w:after="240"/>
      </w:pPr>
      <w:r>
        <w:t>State and T</w:t>
      </w:r>
      <w:r w:rsidR="007B70E8">
        <w:t>erritory governments and a number of private institutions/organisations conduct crisis and consequence training.</w:t>
      </w:r>
    </w:p>
    <w:p w:rsidR="007B70E8" w:rsidRDefault="007B70E8" w:rsidP="005F398D">
      <w:pPr>
        <w:spacing w:after="240"/>
      </w:pPr>
      <w:r>
        <w:t xml:space="preserve">In addition, the Australian Emergency Management Institute (AEMI) provides a range of programs that may be relevant to professionals working in business and government in protecting CI from terrorism. </w:t>
      </w:r>
      <w:bookmarkEnd w:id="28"/>
      <w:bookmarkEnd w:id="29"/>
    </w:p>
    <w:p w:rsidR="008F1900" w:rsidRPr="005F398D" w:rsidRDefault="008F1900" w:rsidP="005F398D">
      <w:pPr>
        <w:spacing w:after="240"/>
        <w:rPr>
          <w:b/>
        </w:rPr>
      </w:pPr>
      <w:bookmarkStart w:id="30" w:name="OLE_LINK1"/>
      <w:bookmarkStart w:id="31" w:name="OLE_LINK4"/>
      <w:r w:rsidRPr="0049313C">
        <w:rPr>
          <w:b/>
        </w:rPr>
        <w:t>Interdependencies</w:t>
      </w:r>
    </w:p>
    <w:p w:rsidR="008F1900" w:rsidRPr="0049313C" w:rsidRDefault="008F1900" w:rsidP="005F398D">
      <w:pPr>
        <w:spacing w:after="240"/>
      </w:pPr>
      <w:r w:rsidRPr="0049313C">
        <w:t>All CI is dependent to some extent on the continued supply of energy, water, information systems, transport, telecommunic</w:t>
      </w:r>
      <w:r w:rsidR="009A120C">
        <w:t xml:space="preserve">ations and emergency services. </w:t>
      </w:r>
      <w:r w:rsidRPr="0049313C">
        <w:t xml:space="preserve">The degree and complexity of interdependency varies between services. The </w:t>
      </w:r>
      <w:r w:rsidR="00C73CA3">
        <w:t>Australian Government</w:t>
      </w:r>
      <w:r w:rsidR="00B615B1">
        <w:t>,</w:t>
      </w:r>
      <w:r w:rsidRPr="0049313C">
        <w:t xml:space="preserve"> in conjunction with the </w:t>
      </w:r>
      <w:r w:rsidR="00734547">
        <w:t>S</w:t>
      </w:r>
      <w:r w:rsidRPr="0049313C">
        <w:t xml:space="preserve">tates and </w:t>
      </w:r>
      <w:r w:rsidR="00734547">
        <w:t>T</w:t>
      </w:r>
      <w:r w:rsidRPr="0049313C">
        <w:t>erritories</w:t>
      </w:r>
      <w:r w:rsidR="00B615B1">
        <w:t>,</w:t>
      </w:r>
      <w:r w:rsidRPr="0049313C">
        <w:t xml:space="preserve"> will identify CI and over time provide information on interdependencies.</w:t>
      </w:r>
    </w:p>
    <w:bookmarkEnd w:id="30"/>
    <w:bookmarkEnd w:id="31"/>
    <w:p w:rsidR="005358BA" w:rsidRPr="005F398D" w:rsidRDefault="008F1900" w:rsidP="005F398D">
      <w:pPr>
        <w:spacing w:after="240"/>
      </w:pPr>
      <w:r w:rsidRPr="0049313C">
        <w:t xml:space="preserve">Interdependencies also include the supply chain to the CI, so </w:t>
      </w:r>
      <w:r w:rsidR="009C63ED">
        <w:t xml:space="preserve">if a relevant </w:t>
      </w:r>
      <w:r w:rsidRPr="0049313C">
        <w:t xml:space="preserve">terrorism </w:t>
      </w:r>
      <w:r w:rsidR="009C63ED">
        <w:t>threat</w:t>
      </w:r>
      <w:r w:rsidRPr="0049313C">
        <w:t xml:space="preserve"> level increases, suppliers need to be aware of the increase and the implications for supply arrangements. Owner</w:t>
      </w:r>
      <w:r w:rsidR="00BF7540">
        <w:t>s</w:t>
      </w:r>
      <w:r w:rsidRPr="0049313C">
        <w:t xml:space="preserve">/operators of CI also need to be aware of other </w:t>
      </w:r>
      <w:r w:rsidR="00CF1351">
        <w:t>infrastructure or facilities</w:t>
      </w:r>
      <w:r w:rsidRPr="0049313C">
        <w:t xml:space="preserve"> that might be a target and </w:t>
      </w:r>
      <w:r w:rsidR="00B51A11">
        <w:t>are</w:t>
      </w:r>
      <w:r w:rsidRPr="0049313C">
        <w:t xml:space="preserve"> physically adjacent to their infrastructure.  </w:t>
      </w:r>
      <w:bookmarkStart w:id="32" w:name="_Toc277315192"/>
    </w:p>
    <w:p w:rsidR="001C2100" w:rsidRPr="005F398D" w:rsidRDefault="002B1252" w:rsidP="00292A7D">
      <w:pPr>
        <w:pStyle w:val="Heading2"/>
      </w:pPr>
      <w:bookmarkStart w:id="33" w:name="_Toc295813198"/>
      <w:r>
        <w:t>4.</w:t>
      </w:r>
      <w:r w:rsidR="005319C7">
        <w:t>4</w:t>
      </w:r>
      <w:r w:rsidR="001C2100" w:rsidRPr="0049313C">
        <w:tab/>
        <w:t xml:space="preserve">Response and </w:t>
      </w:r>
      <w:r w:rsidR="00C816D2">
        <w:t>r</w:t>
      </w:r>
      <w:r w:rsidR="001C2100" w:rsidRPr="0049313C">
        <w:t>ecovery</w:t>
      </w:r>
      <w:bookmarkEnd w:id="32"/>
      <w:bookmarkEnd w:id="33"/>
    </w:p>
    <w:p w:rsidR="002160F2" w:rsidRPr="00BC3029" w:rsidRDefault="000B2809" w:rsidP="005F398D">
      <w:pPr>
        <w:spacing w:after="240"/>
      </w:pPr>
      <w:r>
        <w:t>Response and recovery activities do not occur in a linear fashion and are</w:t>
      </w:r>
      <w:r w:rsidR="00CD0BC9">
        <w:t xml:space="preserve"> </w:t>
      </w:r>
      <w:r>
        <w:t xml:space="preserve">likely to occur concurrently in a complex operating environment.  </w:t>
      </w:r>
    </w:p>
    <w:p w:rsidR="00150CA6" w:rsidRDefault="001C2100" w:rsidP="005F398D">
      <w:pPr>
        <w:pStyle w:val="Heading3"/>
        <w:spacing w:after="240"/>
      </w:pPr>
      <w:r w:rsidRPr="0049313C">
        <w:t>Response</w:t>
      </w:r>
      <w:r w:rsidR="002048CC" w:rsidRPr="0049313C">
        <w:t xml:space="preserve"> </w:t>
      </w:r>
    </w:p>
    <w:p w:rsidR="00150CA6" w:rsidRDefault="00150CA6" w:rsidP="005F398D">
      <w:pPr>
        <w:spacing w:after="240"/>
      </w:pPr>
      <w:r>
        <w:t>Response in the counter-terrorism context relates to actions taken immediately before, during</w:t>
      </w:r>
      <w:r w:rsidR="00186687">
        <w:t>,</w:t>
      </w:r>
      <w:r>
        <w:t xml:space="preserve"> and immediately after a terrorist act or threatened terrorist act</w:t>
      </w:r>
      <w:r w:rsidR="00186687">
        <w:t>. These actions</w:t>
      </w:r>
      <w:r>
        <w:t xml:space="preserve"> are designed to:</w:t>
      </w:r>
    </w:p>
    <w:p w:rsidR="00150CA6" w:rsidRPr="00B615B1" w:rsidRDefault="00C816D2" w:rsidP="00B615B1">
      <w:pPr>
        <w:numPr>
          <w:ilvl w:val="0"/>
          <w:numId w:val="23"/>
        </w:numPr>
        <w:autoSpaceDE w:val="0"/>
        <w:autoSpaceDN w:val="0"/>
        <w:adjustRightInd w:val="0"/>
        <w:ind w:left="714" w:hanging="357"/>
        <w:rPr>
          <w:color w:val="000000"/>
          <w:szCs w:val="24"/>
        </w:rPr>
      </w:pPr>
      <w:r>
        <w:rPr>
          <w:color w:val="000000"/>
          <w:szCs w:val="24"/>
        </w:rPr>
        <w:t>p</w:t>
      </w:r>
      <w:r w:rsidR="00150CA6" w:rsidRPr="00B615B1">
        <w:rPr>
          <w:color w:val="000000"/>
          <w:szCs w:val="24"/>
        </w:rPr>
        <w:t>revent or minimise loss of life, injury, damage to property and damage or disruption to infrastructure</w:t>
      </w:r>
    </w:p>
    <w:p w:rsidR="00150CA6" w:rsidRPr="00B615B1" w:rsidRDefault="00C816D2" w:rsidP="00B615B1">
      <w:pPr>
        <w:numPr>
          <w:ilvl w:val="0"/>
          <w:numId w:val="23"/>
        </w:numPr>
        <w:autoSpaceDE w:val="0"/>
        <w:autoSpaceDN w:val="0"/>
        <w:adjustRightInd w:val="0"/>
        <w:ind w:left="714" w:hanging="357"/>
        <w:rPr>
          <w:color w:val="000000"/>
          <w:szCs w:val="24"/>
        </w:rPr>
      </w:pPr>
      <w:r>
        <w:rPr>
          <w:color w:val="000000"/>
          <w:szCs w:val="24"/>
        </w:rPr>
        <w:t>f</w:t>
      </w:r>
      <w:r w:rsidR="00150CA6" w:rsidRPr="00B615B1">
        <w:rPr>
          <w:color w:val="000000"/>
          <w:szCs w:val="24"/>
        </w:rPr>
        <w:t>acilitate investigations into the threat or act, including the prosecution of offenders</w:t>
      </w:r>
    </w:p>
    <w:p w:rsidR="00857B36" w:rsidRPr="005F398D" w:rsidRDefault="00C816D2" w:rsidP="005F398D">
      <w:pPr>
        <w:numPr>
          <w:ilvl w:val="0"/>
          <w:numId w:val="23"/>
        </w:numPr>
        <w:autoSpaceDE w:val="0"/>
        <w:autoSpaceDN w:val="0"/>
        <w:adjustRightInd w:val="0"/>
        <w:spacing w:after="240"/>
        <w:ind w:left="714" w:hanging="357"/>
        <w:rPr>
          <w:color w:val="000000"/>
          <w:szCs w:val="24"/>
        </w:rPr>
      </w:pPr>
      <w:proofErr w:type="gramStart"/>
      <w:r>
        <w:rPr>
          <w:color w:val="000000"/>
          <w:szCs w:val="24"/>
        </w:rPr>
        <w:lastRenderedPageBreak/>
        <w:t>e</w:t>
      </w:r>
      <w:r w:rsidR="00150CA6" w:rsidRPr="00B615B1">
        <w:rPr>
          <w:color w:val="000000"/>
          <w:szCs w:val="24"/>
        </w:rPr>
        <w:t>nsure</w:t>
      </w:r>
      <w:proofErr w:type="gramEnd"/>
      <w:r w:rsidR="00150CA6" w:rsidRPr="00B615B1">
        <w:rPr>
          <w:color w:val="000000"/>
          <w:szCs w:val="24"/>
        </w:rPr>
        <w:t xml:space="preserve"> that people affected by the threat or act are given immediate relief and support.</w:t>
      </w:r>
    </w:p>
    <w:p w:rsidR="009D0B8A" w:rsidRDefault="00150CA6" w:rsidP="005F398D">
      <w:pPr>
        <w:autoSpaceDE w:val="0"/>
        <w:autoSpaceDN w:val="0"/>
        <w:adjustRightInd w:val="0"/>
        <w:spacing w:after="240"/>
        <w:rPr>
          <w:szCs w:val="24"/>
        </w:rPr>
      </w:pPr>
      <w:r w:rsidRPr="009957DF">
        <w:rPr>
          <w:szCs w:val="24"/>
        </w:rPr>
        <w:t xml:space="preserve">State and </w:t>
      </w:r>
      <w:r w:rsidR="00734547">
        <w:rPr>
          <w:szCs w:val="24"/>
        </w:rPr>
        <w:t>T</w:t>
      </w:r>
      <w:r w:rsidRPr="009957DF">
        <w:rPr>
          <w:szCs w:val="24"/>
        </w:rPr>
        <w:t xml:space="preserve">erritory governments and their agencies </w:t>
      </w:r>
      <w:r>
        <w:rPr>
          <w:szCs w:val="24"/>
        </w:rPr>
        <w:t xml:space="preserve">have operational responsibility for dealing with a terrorist incident or act in their jurisdiction. Where an incident or act is suspected to be terrorism-related, police agencies exercise overall command and control of the response. </w:t>
      </w:r>
      <w:r w:rsidR="00C73CA3">
        <w:rPr>
          <w:szCs w:val="24"/>
        </w:rPr>
        <w:t>Australian Government</w:t>
      </w:r>
      <w:r>
        <w:rPr>
          <w:szCs w:val="24"/>
        </w:rPr>
        <w:t xml:space="preserve"> agencies will support </w:t>
      </w:r>
      <w:r w:rsidR="00734547">
        <w:rPr>
          <w:szCs w:val="24"/>
        </w:rPr>
        <w:t>S</w:t>
      </w:r>
      <w:r>
        <w:rPr>
          <w:szCs w:val="24"/>
        </w:rPr>
        <w:t xml:space="preserve">tate and </w:t>
      </w:r>
      <w:r w:rsidR="00734547">
        <w:rPr>
          <w:szCs w:val="24"/>
        </w:rPr>
        <w:t>T</w:t>
      </w:r>
      <w:r>
        <w:rPr>
          <w:szCs w:val="24"/>
        </w:rPr>
        <w:t>erritory governments.</w:t>
      </w:r>
    </w:p>
    <w:p w:rsidR="002048CC" w:rsidRPr="005F398D" w:rsidRDefault="002048CC" w:rsidP="005F398D">
      <w:pPr>
        <w:autoSpaceDE w:val="0"/>
        <w:autoSpaceDN w:val="0"/>
        <w:adjustRightInd w:val="0"/>
        <w:spacing w:after="240"/>
        <w:rPr>
          <w:i/>
          <w:szCs w:val="24"/>
        </w:rPr>
      </w:pPr>
      <w:r w:rsidRPr="00AE5C81">
        <w:rPr>
          <w:szCs w:val="24"/>
        </w:rPr>
        <w:t xml:space="preserve">If a </w:t>
      </w:r>
      <w:r w:rsidR="00734547">
        <w:rPr>
          <w:szCs w:val="24"/>
        </w:rPr>
        <w:t>S</w:t>
      </w:r>
      <w:r w:rsidRPr="00AE5C81">
        <w:rPr>
          <w:szCs w:val="24"/>
        </w:rPr>
        <w:t xml:space="preserve">tate or </w:t>
      </w:r>
      <w:r w:rsidR="00734547">
        <w:rPr>
          <w:szCs w:val="24"/>
        </w:rPr>
        <w:t>T</w:t>
      </w:r>
      <w:r w:rsidRPr="00AE5C81">
        <w:rPr>
          <w:szCs w:val="24"/>
        </w:rPr>
        <w:t xml:space="preserve">erritory judges that an incident is/may be terrorism-related, it will contact the </w:t>
      </w:r>
      <w:r w:rsidR="000C1910">
        <w:rPr>
          <w:szCs w:val="24"/>
        </w:rPr>
        <w:t xml:space="preserve">Australian Government </w:t>
      </w:r>
      <w:r w:rsidR="00BD1D4F" w:rsidRPr="00AE5C81">
        <w:rPr>
          <w:szCs w:val="24"/>
        </w:rPr>
        <w:t>Crisis Coordination Centre</w:t>
      </w:r>
      <w:r w:rsidR="009A120C">
        <w:rPr>
          <w:szCs w:val="24"/>
        </w:rPr>
        <w:t xml:space="preserve">, ASIO and AFP. </w:t>
      </w:r>
      <w:r w:rsidR="00DC38AE">
        <w:rPr>
          <w:szCs w:val="24"/>
        </w:rPr>
        <w:t>Coordination between governments in the event of a terrorist attack is detailed in the Nati</w:t>
      </w:r>
      <w:r w:rsidR="005F398D">
        <w:rPr>
          <w:szCs w:val="24"/>
        </w:rPr>
        <w:t>onal Counter-Terrorism Handbook.</w:t>
      </w:r>
    </w:p>
    <w:p w:rsidR="00B615B1" w:rsidRPr="0049313C" w:rsidRDefault="002048CC" w:rsidP="005F398D">
      <w:pPr>
        <w:spacing w:after="240"/>
        <w:rPr>
          <w:szCs w:val="24"/>
        </w:rPr>
      </w:pPr>
      <w:r w:rsidRPr="0049313C">
        <w:rPr>
          <w:szCs w:val="24"/>
        </w:rPr>
        <w:t>In any response, the objectives are</w:t>
      </w:r>
      <w:r w:rsidR="00797294">
        <w:rPr>
          <w:szCs w:val="24"/>
        </w:rPr>
        <w:t xml:space="preserve"> </w:t>
      </w:r>
      <w:r w:rsidRPr="0049313C">
        <w:rPr>
          <w:szCs w:val="24"/>
        </w:rPr>
        <w:t>to:</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maintain community safety</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save lives</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prevent injury</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protect property</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mitigate loss</w:t>
      </w:r>
    </w:p>
    <w:p w:rsidR="002048CC" w:rsidRPr="0049313C" w:rsidRDefault="002048CC" w:rsidP="00B615B1">
      <w:pPr>
        <w:numPr>
          <w:ilvl w:val="0"/>
          <w:numId w:val="23"/>
        </w:numPr>
        <w:autoSpaceDE w:val="0"/>
        <w:autoSpaceDN w:val="0"/>
        <w:adjustRightInd w:val="0"/>
        <w:ind w:left="714" w:hanging="357"/>
        <w:rPr>
          <w:color w:val="000000"/>
          <w:szCs w:val="24"/>
        </w:rPr>
      </w:pPr>
      <w:r w:rsidRPr="0049313C">
        <w:rPr>
          <w:color w:val="000000"/>
          <w:szCs w:val="24"/>
        </w:rPr>
        <w:t>investigate the incident</w:t>
      </w:r>
    </w:p>
    <w:p w:rsidR="001C2100" w:rsidRPr="0049313C" w:rsidRDefault="002048CC" w:rsidP="005F398D">
      <w:pPr>
        <w:numPr>
          <w:ilvl w:val="0"/>
          <w:numId w:val="23"/>
        </w:numPr>
        <w:autoSpaceDE w:val="0"/>
        <w:autoSpaceDN w:val="0"/>
        <w:adjustRightInd w:val="0"/>
        <w:spacing w:after="240"/>
        <w:ind w:left="714" w:hanging="357"/>
      </w:pPr>
      <w:proofErr w:type="gramStart"/>
      <w:r w:rsidRPr="0049313C">
        <w:rPr>
          <w:color w:val="000000"/>
          <w:szCs w:val="24"/>
        </w:rPr>
        <w:t>recover</w:t>
      </w:r>
      <w:proofErr w:type="gramEnd"/>
      <w:r w:rsidRPr="0049313C">
        <w:rPr>
          <w:szCs w:val="24"/>
        </w:rPr>
        <w:t xml:space="preserve"> from the incident.</w:t>
      </w:r>
    </w:p>
    <w:p w:rsidR="002354FF" w:rsidRDefault="001C2100" w:rsidP="005F398D">
      <w:pPr>
        <w:autoSpaceDE w:val="0"/>
        <w:autoSpaceDN w:val="0"/>
        <w:adjustRightInd w:val="0"/>
        <w:spacing w:after="240"/>
      </w:pPr>
      <w:r w:rsidRPr="0049313C">
        <w:t>Where an incident involves a CI asset</w:t>
      </w:r>
      <w:r w:rsidR="00455C26">
        <w:t>,</w:t>
      </w:r>
      <w:r w:rsidRPr="0049313C">
        <w:t xml:space="preserve"> crisis and consequence managers at each level need to have access to appropriate expertise/authority </w:t>
      </w:r>
      <w:r w:rsidR="002354FF">
        <w:t xml:space="preserve">and be </w:t>
      </w:r>
      <w:r w:rsidRPr="0049313C">
        <w:t>familiar with the infrastruc</w:t>
      </w:r>
      <w:r w:rsidR="005F398D">
        <w:t>ture concerned in the incident.</w:t>
      </w:r>
    </w:p>
    <w:p w:rsidR="00B615B1" w:rsidRPr="0049313C" w:rsidRDefault="001C2100" w:rsidP="005F398D">
      <w:pPr>
        <w:autoSpaceDE w:val="0"/>
        <w:autoSpaceDN w:val="0"/>
        <w:adjustRightInd w:val="0"/>
        <w:spacing w:after="240"/>
      </w:pPr>
      <w:r w:rsidRPr="0049313C">
        <w:t>At the incident site this would mean a person with:</w:t>
      </w:r>
    </w:p>
    <w:p w:rsidR="001C2100" w:rsidRPr="0049313C" w:rsidRDefault="001C2100" w:rsidP="00B615B1">
      <w:pPr>
        <w:numPr>
          <w:ilvl w:val="0"/>
          <w:numId w:val="23"/>
        </w:numPr>
        <w:autoSpaceDE w:val="0"/>
        <w:autoSpaceDN w:val="0"/>
        <w:adjustRightInd w:val="0"/>
        <w:ind w:left="714" w:hanging="357"/>
        <w:rPr>
          <w:color w:val="000000"/>
          <w:szCs w:val="24"/>
        </w:rPr>
      </w:pPr>
      <w:r w:rsidRPr="0049313C">
        <w:rPr>
          <w:color w:val="000000"/>
          <w:szCs w:val="24"/>
        </w:rPr>
        <w:t>access to all parts of the infrastructure</w:t>
      </w:r>
    </w:p>
    <w:p w:rsidR="001C2100" w:rsidRPr="0049313C" w:rsidRDefault="001C2100" w:rsidP="00B615B1">
      <w:pPr>
        <w:numPr>
          <w:ilvl w:val="0"/>
          <w:numId w:val="23"/>
        </w:numPr>
        <w:autoSpaceDE w:val="0"/>
        <w:autoSpaceDN w:val="0"/>
        <w:adjustRightInd w:val="0"/>
        <w:ind w:left="714" w:hanging="357"/>
        <w:rPr>
          <w:color w:val="000000"/>
          <w:szCs w:val="24"/>
        </w:rPr>
      </w:pPr>
      <w:r w:rsidRPr="0049313C">
        <w:rPr>
          <w:color w:val="000000"/>
          <w:szCs w:val="24"/>
        </w:rPr>
        <w:t xml:space="preserve">the authority to contact the executive levels of </w:t>
      </w:r>
      <w:r w:rsidR="0069186C">
        <w:rPr>
          <w:color w:val="000000"/>
          <w:szCs w:val="24"/>
        </w:rPr>
        <w:t>the owners/operators of the CI</w:t>
      </w:r>
    </w:p>
    <w:p w:rsidR="00150CA6" w:rsidRDefault="00150CA6" w:rsidP="00B615B1">
      <w:pPr>
        <w:numPr>
          <w:ilvl w:val="0"/>
          <w:numId w:val="23"/>
        </w:numPr>
        <w:autoSpaceDE w:val="0"/>
        <w:autoSpaceDN w:val="0"/>
        <w:adjustRightInd w:val="0"/>
      </w:pPr>
      <w:r>
        <w:t>access to technical expertise</w:t>
      </w:r>
    </w:p>
    <w:p w:rsidR="001C2100" w:rsidRPr="0049313C" w:rsidRDefault="00150CA6" w:rsidP="005F398D">
      <w:pPr>
        <w:numPr>
          <w:ilvl w:val="0"/>
          <w:numId w:val="23"/>
        </w:numPr>
        <w:autoSpaceDE w:val="0"/>
        <w:autoSpaceDN w:val="0"/>
        <w:adjustRightInd w:val="0"/>
        <w:spacing w:after="240"/>
      </w:pPr>
      <w:proofErr w:type="gramStart"/>
      <w:r>
        <w:t>an</w:t>
      </w:r>
      <w:proofErr w:type="gramEnd"/>
      <w:r>
        <w:t xml:space="preserve"> understanding of the implications of actions taken on</w:t>
      </w:r>
      <w:r w:rsidR="00F57374">
        <w:t>-</w:t>
      </w:r>
      <w:r w:rsidR="005F398D">
        <w:t>site.</w:t>
      </w:r>
    </w:p>
    <w:p w:rsidR="005358BA" w:rsidRPr="005F398D" w:rsidRDefault="001C2100" w:rsidP="005F398D">
      <w:pPr>
        <w:autoSpaceDE w:val="0"/>
        <w:autoSpaceDN w:val="0"/>
        <w:adjustRightInd w:val="0"/>
        <w:spacing w:after="240"/>
        <w:rPr>
          <w:b/>
        </w:rPr>
      </w:pPr>
      <w:r w:rsidRPr="0049313C">
        <w:t xml:space="preserve">At the </w:t>
      </w:r>
      <w:r w:rsidR="00734547">
        <w:t>S</w:t>
      </w:r>
      <w:r w:rsidRPr="0049313C">
        <w:t>tate/</w:t>
      </w:r>
      <w:r w:rsidR="00734547">
        <w:t>T</w:t>
      </w:r>
      <w:r w:rsidRPr="0049313C">
        <w:t>erritory management level, access will be required to the executive levels of the infrastructure owners/operators</w:t>
      </w:r>
      <w:r w:rsidR="00455C26">
        <w:t>,</w:t>
      </w:r>
      <w:r w:rsidRPr="0049313C">
        <w:t xml:space="preserve"> as decisions may be required that have </w:t>
      </w:r>
      <w:r w:rsidRPr="00550529">
        <w:t>significant</w:t>
      </w:r>
      <w:r w:rsidRPr="00FB1DFD">
        <w:t xml:space="preserve"> </w:t>
      </w:r>
      <w:r w:rsidRPr="0049313C">
        <w:t>implications for in</w:t>
      </w:r>
      <w:r w:rsidR="005F398D">
        <w:t>frastructure owners/operators.</w:t>
      </w:r>
    </w:p>
    <w:p w:rsidR="001C2100" w:rsidRPr="005F398D" w:rsidRDefault="001C2100" w:rsidP="005F398D">
      <w:pPr>
        <w:spacing w:after="240"/>
        <w:rPr>
          <w:b/>
        </w:rPr>
      </w:pPr>
      <w:r w:rsidRPr="0049313C">
        <w:rPr>
          <w:b/>
        </w:rPr>
        <w:t>Recovery</w:t>
      </w:r>
    </w:p>
    <w:p w:rsidR="000935EF" w:rsidRDefault="007412E6" w:rsidP="005F398D">
      <w:pPr>
        <w:autoSpaceDE w:val="0"/>
        <w:autoSpaceDN w:val="0"/>
        <w:adjustRightInd w:val="0"/>
        <w:spacing w:after="240"/>
        <w:rPr>
          <w:color w:val="000000"/>
          <w:szCs w:val="24"/>
        </w:rPr>
      </w:pPr>
      <w:r>
        <w:rPr>
          <w:color w:val="000000"/>
          <w:szCs w:val="24"/>
        </w:rPr>
        <w:t>Recovery is the coordinated process of supporting disaster-affected communities in the reconstruction of the physical infrastructure and the restoration of emotional, social, e</w:t>
      </w:r>
      <w:r w:rsidR="005F398D">
        <w:rPr>
          <w:color w:val="000000"/>
          <w:szCs w:val="24"/>
        </w:rPr>
        <w:t>conomic and physical wellbeing.</w:t>
      </w:r>
    </w:p>
    <w:p w:rsidR="008F1900" w:rsidRPr="005F398D" w:rsidRDefault="008F1900" w:rsidP="005F398D">
      <w:pPr>
        <w:autoSpaceDE w:val="0"/>
        <w:autoSpaceDN w:val="0"/>
        <w:adjustRightInd w:val="0"/>
        <w:spacing w:after="240"/>
        <w:rPr>
          <w:color w:val="000000"/>
          <w:szCs w:val="24"/>
        </w:rPr>
      </w:pPr>
      <w:r w:rsidRPr="0049313C">
        <w:rPr>
          <w:color w:val="000000"/>
          <w:szCs w:val="24"/>
        </w:rPr>
        <w:t xml:space="preserve">Recovery is a significant element of counter-terrorism policy and practice, requiring the collaboration of government, </w:t>
      </w:r>
      <w:r w:rsidR="00E201D0">
        <w:rPr>
          <w:color w:val="000000"/>
          <w:szCs w:val="24"/>
        </w:rPr>
        <w:t>business</w:t>
      </w:r>
      <w:r w:rsidRPr="0049313C">
        <w:rPr>
          <w:color w:val="000000"/>
          <w:szCs w:val="24"/>
        </w:rPr>
        <w:t>, non-government organisations and the community.</w:t>
      </w:r>
      <w:r w:rsidR="0059015A">
        <w:rPr>
          <w:color w:val="000000"/>
          <w:szCs w:val="24"/>
        </w:rPr>
        <w:t xml:space="preserve"> </w:t>
      </w:r>
      <w:r w:rsidRPr="0049313C">
        <w:rPr>
          <w:color w:val="000000"/>
          <w:szCs w:val="24"/>
        </w:rPr>
        <w:t>Recovery activities following a terrorist act are likely to be complex and require integrated and sustained coordination for an extended period. A terrorist act poses unique consequences that are</w:t>
      </w:r>
      <w:r w:rsidR="000935EF">
        <w:rPr>
          <w:color w:val="000000"/>
          <w:szCs w:val="24"/>
        </w:rPr>
        <w:t xml:space="preserve"> </w:t>
      </w:r>
      <w:r w:rsidRPr="0049313C">
        <w:rPr>
          <w:color w:val="000000"/>
          <w:szCs w:val="24"/>
        </w:rPr>
        <w:t>likely to include impacts on public confidence, individuals and businesses beyond the geographic place of the incident.</w:t>
      </w:r>
    </w:p>
    <w:p w:rsidR="00B615B1" w:rsidRPr="0049313C" w:rsidRDefault="008F1900" w:rsidP="005F398D">
      <w:pPr>
        <w:autoSpaceDE w:val="0"/>
        <w:autoSpaceDN w:val="0"/>
        <w:adjustRightInd w:val="0"/>
        <w:spacing w:after="240"/>
        <w:rPr>
          <w:color w:val="000000"/>
          <w:szCs w:val="24"/>
        </w:rPr>
      </w:pPr>
      <w:r w:rsidRPr="0049313C">
        <w:rPr>
          <w:szCs w:val="24"/>
        </w:rPr>
        <w:t xml:space="preserve">State and </w:t>
      </w:r>
      <w:r w:rsidR="00734547">
        <w:rPr>
          <w:szCs w:val="24"/>
        </w:rPr>
        <w:t>T</w:t>
      </w:r>
      <w:r w:rsidRPr="0049313C">
        <w:rPr>
          <w:szCs w:val="24"/>
        </w:rPr>
        <w:t xml:space="preserve">erritory governments are operationally responsible for recovery from a terrorist act. </w:t>
      </w:r>
      <w:r w:rsidRPr="0049313C">
        <w:rPr>
          <w:color w:val="000000"/>
          <w:szCs w:val="24"/>
        </w:rPr>
        <w:t>The principal</w:t>
      </w:r>
      <w:r w:rsidRPr="0049313C" w:rsidDel="005153CE">
        <w:rPr>
          <w:color w:val="000000"/>
          <w:szCs w:val="24"/>
        </w:rPr>
        <w:t xml:space="preserve"> </w:t>
      </w:r>
      <w:r w:rsidRPr="0049313C">
        <w:rPr>
          <w:color w:val="000000"/>
          <w:szCs w:val="24"/>
        </w:rPr>
        <w:t>goals for recovery, including recovery from a terrorist act are:</w:t>
      </w:r>
    </w:p>
    <w:p w:rsidR="008F1900" w:rsidRPr="0049313C" w:rsidRDefault="008F1900" w:rsidP="00B615B1">
      <w:pPr>
        <w:numPr>
          <w:ilvl w:val="0"/>
          <w:numId w:val="23"/>
        </w:numPr>
        <w:autoSpaceDE w:val="0"/>
        <w:autoSpaceDN w:val="0"/>
        <w:adjustRightInd w:val="0"/>
        <w:ind w:left="714" w:hanging="357"/>
        <w:rPr>
          <w:color w:val="000000"/>
          <w:szCs w:val="24"/>
        </w:rPr>
      </w:pPr>
      <w:r w:rsidRPr="0049313C">
        <w:rPr>
          <w:color w:val="000000"/>
          <w:szCs w:val="24"/>
        </w:rPr>
        <w:t>the re-establishment of essential services</w:t>
      </w:r>
    </w:p>
    <w:p w:rsidR="008F1900" w:rsidRPr="0049313C" w:rsidRDefault="008F1900" w:rsidP="00B615B1">
      <w:pPr>
        <w:numPr>
          <w:ilvl w:val="0"/>
          <w:numId w:val="23"/>
        </w:numPr>
        <w:autoSpaceDE w:val="0"/>
        <w:autoSpaceDN w:val="0"/>
        <w:adjustRightInd w:val="0"/>
        <w:ind w:left="714" w:hanging="357"/>
        <w:rPr>
          <w:color w:val="000000"/>
          <w:szCs w:val="24"/>
        </w:rPr>
      </w:pPr>
      <w:r w:rsidRPr="0049313C">
        <w:rPr>
          <w:color w:val="000000"/>
          <w:szCs w:val="24"/>
        </w:rPr>
        <w:t>restoration of public confidence</w:t>
      </w:r>
    </w:p>
    <w:p w:rsidR="008F1900" w:rsidRPr="0049313C" w:rsidRDefault="008F1900" w:rsidP="00B615B1">
      <w:pPr>
        <w:numPr>
          <w:ilvl w:val="0"/>
          <w:numId w:val="23"/>
        </w:numPr>
        <w:autoSpaceDE w:val="0"/>
        <w:autoSpaceDN w:val="0"/>
        <w:adjustRightInd w:val="0"/>
        <w:ind w:left="714" w:hanging="357"/>
        <w:rPr>
          <w:color w:val="000000"/>
          <w:szCs w:val="24"/>
        </w:rPr>
      </w:pPr>
      <w:r w:rsidRPr="0049313C">
        <w:rPr>
          <w:color w:val="000000"/>
          <w:szCs w:val="24"/>
        </w:rPr>
        <w:t>delivery of psycho-social and health support</w:t>
      </w:r>
    </w:p>
    <w:p w:rsidR="008F1900" w:rsidRPr="0049313C" w:rsidRDefault="008F1900" w:rsidP="00B615B1">
      <w:pPr>
        <w:numPr>
          <w:ilvl w:val="0"/>
          <w:numId w:val="23"/>
        </w:numPr>
        <w:autoSpaceDE w:val="0"/>
        <w:autoSpaceDN w:val="0"/>
        <w:adjustRightInd w:val="0"/>
        <w:ind w:left="714" w:hanging="357"/>
        <w:rPr>
          <w:color w:val="000000"/>
          <w:szCs w:val="24"/>
        </w:rPr>
      </w:pPr>
      <w:r w:rsidRPr="0049313C">
        <w:rPr>
          <w:color w:val="000000"/>
          <w:szCs w:val="24"/>
        </w:rPr>
        <w:t>reconstruction of physical infrastructure</w:t>
      </w:r>
    </w:p>
    <w:p w:rsidR="008F1900" w:rsidRPr="005F398D" w:rsidRDefault="008F1900" w:rsidP="005F398D">
      <w:pPr>
        <w:numPr>
          <w:ilvl w:val="0"/>
          <w:numId w:val="23"/>
        </w:numPr>
        <w:autoSpaceDE w:val="0"/>
        <w:autoSpaceDN w:val="0"/>
        <w:adjustRightInd w:val="0"/>
        <w:spacing w:after="240"/>
        <w:ind w:left="714" w:hanging="357"/>
        <w:rPr>
          <w:color w:val="000000"/>
          <w:szCs w:val="24"/>
        </w:rPr>
      </w:pPr>
      <w:proofErr w:type="gramStart"/>
      <w:r w:rsidRPr="0049313C">
        <w:rPr>
          <w:color w:val="000000"/>
          <w:szCs w:val="24"/>
        </w:rPr>
        <w:t>restoration</w:t>
      </w:r>
      <w:proofErr w:type="gramEnd"/>
      <w:r w:rsidRPr="0049313C">
        <w:rPr>
          <w:color w:val="000000"/>
          <w:szCs w:val="24"/>
        </w:rPr>
        <w:t xml:space="preserve"> of the economic and natural environments.</w:t>
      </w:r>
    </w:p>
    <w:p w:rsidR="000935EF" w:rsidRDefault="00436473" w:rsidP="005F398D">
      <w:pPr>
        <w:spacing w:after="240"/>
      </w:pPr>
      <w:r>
        <w:rPr>
          <w:color w:val="000000"/>
          <w:szCs w:val="24"/>
        </w:rPr>
        <w:t>However, o</w:t>
      </w:r>
      <w:r w:rsidR="000B1A36">
        <w:rPr>
          <w:color w:val="000000"/>
          <w:szCs w:val="24"/>
        </w:rPr>
        <w:t>wners</w:t>
      </w:r>
      <w:r w:rsidR="000B1A36">
        <w:t>/operators</w:t>
      </w:r>
      <w:r w:rsidR="000B1A36" w:rsidRPr="0031303D">
        <w:t xml:space="preserve"> </w:t>
      </w:r>
      <w:r w:rsidR="000B1A36">
        <w:t xml:space="preserve">of CI are </w:t>
      </w:r>
      <w:r w:rsidR="000B1A36" w:rsidRPr="0031303D">
        <w:t xml:space="preserve">primarily </w:t>
      </w:r>
      <w:r w:rsidR="000B1A36">
        <w:t>r</w:t>
      </w:r>
      <w:r w:rsidR="000B1A36" w:rsidRPr="0031303D">
        <w:t>esponsibl</w:t>
      </w:r>
      <w:r>
        <w:t>e,</w:t>
      </w:r>
      <w:r w:rsidR="000B1A36" w:rsidRPr="0031303D">
        <w:t xml:space="preserve"> </w:t>
      </w:r>
      <w:r w:rsidR="000B1A36">
        <w:t>as a part of their c</w:t>
      </w:r>
      <w:r w:rsidR="000B1A36" w:rsidRPr="0031303D">
        <w:t>orporate governance</w:t>
      </w:r>
      <w:r>
        <w:t>,</w:t>
      </w:r>
      <w:r w:rsidR="000B1A36">
        <w:t xml:space="preserve"> for</w:t>
      </w:r>
      <w:r w:rsidR="000B1A36" w:rsidRPr="0031303D">
        <w:t xml:space="preserve"> the security of their assets</w:t>
      </w:r>
      <w:r w:rsidR="000B1A36">
        <w:t xml:space="preserve"> and </w:t>
      </w:r>
      <w:r w:rsidR="000B1A36" w:rsidRPr="0031303D">
        <w:t>the c</w:t>
      </w:r>
      <w:r w:rsidR="005F398D">
        <w:t>ontinuity of their businesses.</w:t>
      </w:r>
    </w:p>
    <w:p w:rsidR="008F1900" w:rsidRPr="0049313C" w:rsidRDefault="008F1900" w:rsidP="005F398D">
      <w:pPr>
        <w:spacing w:after="240"/>
        <w:rPr>
          <w:szCs w:val="24"/>
        </w:rPr>
      </w:pPr>
      <w:r w:rsidRPr="0049313C">
        <w:t>Government</w:t>
      </w:r>
      <w:r w:rsidR="00D40B96" w:rsidRPr="0049313C">
        <w:t>s</w:t>
      </w:r>
      <w:r w:rsidRPr="0049313C">
        <w:t xml:space="preserve"> will continue to encourage owners/operators of CI to u</w:t>
      </w:r>
      <w:r w:rsidRPr="0049313C">
        <w:rPr>
          <w:color w:val="000000"/>
          <w:szCs w:val="24"/>
        </w:rPr>
        <w:t>ndertake a risk management process, and prepare and exercise b</w:t>
      </w:r>
      <w:r w:rsidRPr="0049313C">
        <w:rPr>
          <w:szCs w:val="24"/>
        </w:rPr>
        <w:t>usiness continuity planning</w:t>
      </w:r>
      <w:r w:rsidR="00550529">
        <w:rPr>
          <w:szCs w:val="24"/>
        </w:rPr>
        <w:t xml:space="preserve"> to </w:t>
      </w:r>
      <w:r w:rsidRPr="0049313C">
        <w:rPr>
          <w:szCs w:val="24"/>
        </w:rPr>
        <w:t>facilitate the timely resumption of essential business activities</w:t>
      </w:r>
      <w:r w:rsidR="00550529">
        <w:rPr>
          <w:szCs w:val="24"/>
        </w:rPr>
        <w:t xml:space="preserve"> in the event of a major disruption</w:t>
      </w:r>
      <w:r w:rsidRPr="0049313C">
        <w:rPr>
          <w:szCs w:val="24"/>
        </w:rPr>
        <w:t>.</w:t>
      </w:r>
    </w:p>
    <w:p w:rsidR="00C31C86" w:rsidRDefault="008F1900" w:rsidP="00604EEB">
      <w:pPr>
        <w:autoSpaceDE w:val="0"/>
        <w:autoSpaceDN w:val="0"/>
        <w:adjustRightInd w:val="0"/>
        <w:spacing w:after="240"/>
        <w:rPr>
          <w:b/>
        </w:rPr>
      </w:pPr>
      <w:r w:rsidRPr="0049313C">
        <w:rPr>
          <w:color w:val="000000"/>
          <w:szCs w:val="24"/>
        </w:rPr>
        <w:lastRenderedPageBreak/>
        <w:t xml:space="preserve">The </w:t>
      </w:r>
      <w:r w:rsidRPr="0049313C">
        <w:rPr>
          <w:i/>
          <w:iCs/>
          <w:color w:val="000000"/>
          <w:szCs w:val="24"/>
        </w:rPr>
        <w:t>Terrorism Insurance Act 2003</w:t>
      </w:r>
      <w:r w:rsidRPr="0049313C">
        <w:rPr>
          <w:color w:val="000000"/>
          <w:szCs w:val="24"/>
        </w:rPr>
        <w:t xml:space="preserve"> </w:t>
      </w:r>
      <w:r w:rsidR="00FB1DFD">
        <w:rPr>
          <w:color w:val="000000"/>
          <w:szCs w:val="24"/>
        </w:rPr>
        <w:t>(</w:t>
      </w:r>
      <w:proofErr w:type="spellStart"/>
      <w:r w:rsidR="00FB1DFD">
        <w:rPr>
          <w:color w:val="000000"/>
          <w:szCs w:val="24"/>
        </w:rPr>
        <w:t>Cth</w:t>
      </w:r>
      <w:proofErr w:type="spellEnd"/>
      <w:r w:rsidR="00FB1DFD">
        <w:rPr>
          <w:color w:val="000000"/>
          <w:szCs w:val="24"/>
        </w:rPr>
        <w:t xml:space="preserve">) </w:t>
      </w:r>
      <w:r w:rsidRPr="0049313C">
        <w:rPr>
          <w:color w:val="000000"/>
          <w:szCs w:val="24"/>
        </w:rPr>
        <w:t xml:space="preserve">is aimed specifically at mitigating any economic impact resulting from the failure of the private insurance market to provide available and affordable terrorism insurance for </w:t>
      </w:r>
      <w:r w:rsidR="00E201D0">
        <w:rPr>
          <w:color w:val="000000"/>
          <w:szCs w:val="24"/>
        </w:rPr>
        <w:t xml:space="preserve">certain </w:t>
      </w:r>
      <w:r w:rsidRPr="0049313C">
        <w:rPr>
          <w:color w:val="000000"/>
          <w:szCs w:val="24"/>
        </w:rPr>
        <w:t xml:space="preserve">commercial property and infrastructure. Established </w:t>
      </w:r>
      <w:r w:rsidR="00C73CA3">
        <w:rPr>
          <w:color w:val="000000"/>
          <w:szCs w:val="24"/>
        </w:rPr>
        <w:t>Australian</w:t>
      </w:r>
      <w:r w:rsidRPr="0049313C">
        <w:rPr>
          <w:color w:val="000000"/>
          <w:szCs w:val="24"/>
        </w:rPr>
        <w:t xml:space="preserve">, </w:t>
      </w:r>
      <w:r w:rsidR="00734547">
        <w:rPr>
          <w:color w:val="000000"/>
          <w:szCs w:val="24"/>
        </w:rPr>
        <w:t>S</w:t>
      </w:r>
      <w:r w:rsidR="0060136C">
        <w:rPr>
          <w:color w:val="000000"/>
          <w:szCs w:val="24"/>
        </w:rPr>
        <w:t xml:space="preserve">tate and </w:t>
      </w:r>
      <w:r w:rsidR="00734547">
        <w:rPr>
          <w:color w:val="000000"/>
          <w:szCs w:val="24"/>
        </w:rPr>
        <w:t>T</w:t>
      </w:r>
      <w:r w:rsidR="0060136C">
        <w:rPr>
          <w:color w:val="000000"/>
          <w:szCs w:val="24"/>
        </w:rPr>
        <w:t>erritory</w:t>
      </w:r>
      <w:r w:rsidRPr="0049313C">
        <w:rPr>
          <w:color w:val="000000"/>
          <w:szCs w:val="24"/>
        </w:rPr>
        <w:t xml:space="preserve"> government relief and recovery funding arrangements could also be applied in managing the impacts on </w:t>
      </w:r>
      <w:r w:rsidR="00E201D0">
        <w:rPr>
          <w:color w:val="000000"/>
          <w:szCs w:val="24"/>
        </w:rPr>
        <w:t>business</w:t>
      </w:r>
      <w:r w:rsidR="00E201D0" w:rsidRPr="0049313C">
        <w:rPr>
          <w:color w:val="000000"/>
          <w:szCs w:val="24"/>
        </w:rPr>
        <w:t xml:space="preserve"> </w:t>
      </w:r>
      <w:r w:rsidRPr="0049313C">
        <w:rPr>
          <w:color w:val="000000"/>
          <w:szCs w:val="24"/>
        </w:rPr>
        <w:t>following a terrorist act</w:t>
      </w:r>
      <w:r w:rsidR="009B7E0F">
        <w:rPr>
          <w:color w:val="000000"/>
          <w:szCs w:val="24"/>
        </w:rPr>
        <w:t>,</w:t>
      </w:r>
      <w:r w:rsidRPr="0049313C">
        <w:rPr>
          <w:color w:val="000000"/>
          <w:szCs w:val="24"/>
        </w:rPr>
        <w:t xml:space="preserve"> should governments determine this is necessary.</w:t>
      </w:r>
      <w:bookmarkStart w:id="34" w:name="OLE_LINK22"/>
      <w:bookmarkStart w:id="35" w:name="OLE_LINK23"/>
      <w:r w:rsidR="00604EEB">
        <w:rPr>
          <w:b/>
        </w:rPr>
        <w:t xml:space="preserve"> </w:t>
      </w:r>
    </w:p>
    <w:p w:rsidR="00727604" w:rsidRPr="00BC3029" w:rsidRDefault="00727604" w:rsidP="005F398D">
      <w:pPr>
        <w:pStyle w:val="Heading3"/>
        <w:spacing w:after="240"/>
      </w:pPr>
      <w:r>
        <w:t xml:space="preserve">Criminal </w:t>
      </w:r>
      <w:r w:rsidR="00C816D2">
        <w:t>i</w:t>
      </w:r>
      <w:r>
        <w:t>nvestigation</w:t>
      </w:r>
    </w:p>
    <w:p w:rsidR="00727604" w:rsidRPr="007C416E" w:rsidRDefault="00593CC2" w:rsidP="005F398D">
      <w:pPr>
        <w:spacing w:after="240"/>
      </w:pPr>
      <w:r w:rsidRPr="00E66662">
        <w:t xml:space="preserve">At the onset of a counter-terrorism investigation, agreements between relevant </w:t>
      </w:r>
      <w:r w:rsidR="00FB1DFD">
        <w:t>p</w:t>
      </w:r>
      <w:r w:rsidRPr="00E66662">
        <w:t xml:space="preserve">olice </w:t>
      </w:r>
      <w:r w:rsidR="00FB1DFD">
        <w:t>c</w:t>
      </w:r>
      <w:r w:rsidRPr="00E66662">
        <w:t xml:space="preserve">ommissioners provide and establish a nationally consistent governance framework for the strategic management of counter-terrorism operations in the </w:t>
      </w:r>
      <w:r w:rsidR="00657EDD">
        <w:t xml:space="preserve">relevant </w:t>
      </w:r>
      <w:r w:rsidRPr="00E66662">
        <w:t xml:space="preserve">jurisdiction. The </w:t>
      </w:r>
      <w:r w:rsidR="00A12BBD">
        <w:t>JCTTs</w:t>
      </w:r>
      <w:r w:rsidR="00734547">
        <w:t>, comprising the AFP, State and T</w:t>
      </w:r>
      <w:r>
        <w:t xml:space="preserve">erritory law enforcement </w:t>
      </w:r>
      <w:r w:rsidR="00D23007">
        <w:t xml:space="preserve">agencies </w:t>
      </w:r>
      <w:r>
        <w:t>and</w:t>
      </w:r>
      <w:r w:rsidR="00D23007">
        <w:t xml:space="preserve"> relevant </w:t>
      </w:r>
      <w:r>
        <w:t>intelligence a</w:t>
      </w:r>
      <w:r w:rsidRPr="00E66662">
        <w:t>gencies, provide a flexible and adaptive terrorism investigative resource. In response to an incident that could be a terrorist act, a major investigation will be initiated. Agencies will collaborate to establish an agreed reporting framework</w:t>
      </w:r>
      <w:r>
        <w:t xml:space="preserve">, </w:t>
      </w:r>
      <w:r w:rsidRPr="00E66662">
        <w:t>investigative structures and disciplines as determined by the circumst</w:t>
      </w:r>
      <w:r w:rsidR="005F398D">
        <w:t>ances and by the jurisdiction.</w:t>
      </w:r>
    </w:p>
    <w:p w:rsidR="002160F2" w:rsidRPr="0049313C" w:rsidRDefault="00727604" w:rsidP="005F398D">
      <w:pPr>
        <w:spacing w:after="240"/>
      </w:pPr>
      <w:r>
        <w:t>The senior investigating officer must ensure that all relevant information and evidence acquired in the course of the investigation is managed in accordance with agreed investigative arrangements.  Some information, by its nature, needs to be kept confidential by investigators during and after the investigation, subject to the possible use of such information in a coroner’s inquest or other judicial process.</w:t>
      </w:r>
      <w:bookmarkEnd w:id="34"/>
      <w:bookmarkEnd w:id="35"/>
    </w:p>
    <w:p w:rsidR="00E6324A" w:rsidRPr="005F398D" w:rsidRDefault="00CE6081" w:rsidP="00292A7D">
      <w:pPr>
        <w:pStyle w:val="Heading1"/>
        <w:numPr>
          <w:ilvl w:val="0"/>
          <w:numId w:val="36"/>
        </w:numPr>
      </w:pPr>
      <w:bookmarkStart w:id="36" w:name="_Toc277315193"/>
      <w:bookmarkStart w:id="37" w:name="_Toc295813199"/>
      <w:r w:rsidRPr="00E6324A">
        <w:t xml:space="preserve">Public </w:t>
      </w:r>
      <w:r w:rsidR="00C816D2">
        <w:t>i</w:t>
      </w:r>
      <w:r w:rsidRPr="00E6324A">
        <w:t xml:space="preserve">nformation and </w:t>
      </w:r>
      <w:r w:rsidR="00C816D2">
        <w:t>m</w:t>
      </w:r>
      <w:r w:rsidRPr="00E6324A">
        <w:t xml:space="preserve">edia </w:t>
      </w:r>
      <w:r w:rsidR="00C816D2">
        <w:t>m</w:t>
      </w:r>
      <w:r w:rsidRPr="00E6324A">
        <w:t>anagement</w:t>
      </w:r>
      <w:bookmarkEnd w:id="36"/>
      <w:bookmarkEnd w:id="37"/>
    </w:p>
    <w:p w:rsidR="0030702D" w:rsidRDefault="00E6324A" w:rsidP="00604EEB">
      <w:pPr>
        <w:spacing w:after="240"/>
      </w:pPr>
      <w:r w:rsidRPr="00B76925">
        <w:t>One of the key aims of terrorism is to generate fear and insecurity within a community and undermine public</w:t>
      </w:r>
      <w:r>
        <w:t xml:space="preserve"> confidence in government and</w:t>
      </w:r>
      <w:r w:rsidRPr="00B76925">
        <w:t xml:space="preserve"> national security systems and organisati</w:t>
      </w:r>
      <w:r>
        <w:t xml:space="preserve">ons. </w:t>
      </w:r>
      <w:r w:rsidR="0030702D">
        <w:t>T</w:t>
      </w:r>
      <w:r w:rsidRPr="00B76925">
        <w:t>here is an ongoing</w:t>
      </w:r>
      <w:r>
        <w:t xml:space="preserve"> role for all national security </w:t>
      </w:r>
      <w:r w:rsidRPr="00B76925">
        <w:t xml:space="preserve">related agencies to ensure that </w:t>
      </w:r>
      <w:r>
        <w:t>information and media</w:t>
      </w:r>
      <w:r w:rsidR="00604EEB">
        <w:t xml:space="preserve"> activities work to:</w:t>
      </w:r>
    </w:p>
    <w:p w:rsidR="00E6324A" w:rsidRPr="00B76925" w:rsidRDefault="00E6324A" w:rsidP="00B615B1">
      <w:pPr>
        <w:numPr>
          <w:ilvl w:val="0"/>
          <w:numId w:val="14"/>
        </w:numPr>
      </w:pPr>
      <w:r w:rsidRPr="00B76925">
        <w:t>improve the</w:t>
      </w:r>
      <w:r w:rsidR="00FB1DFD">
        <w:t xml:space="preserve"> public’s</w:t>
      </w:r>
      <w:r w:rsidRPr="00B76925">
        <w:t xml:space="preserve"> understanding </w:t>
      </w:r>
      <w:r w:rsidR="00FB1DFD">
        <w:t xml:space="preserve"> of </w:t>
      </w:r>
      <w:r w:rsidRPr="00B76925">
        <w:t xml:space="preserve">Australia’s national security </w:t>
      </w:r>
      <w:r w:rsidR="00FB1DFD">
        <w:t>arrangements</w:t>
      </w:r>
      <w:r w:rsidRPr="00B76925">
        <w:t xml:space="preserve"> </w:t>
      </w:r>
    </w:p>
    <w:p w:rsidR="00E6324A" w:rsidRPr="00B76925" w:rsidRDefault="00E6324A" w:rsidP="00B615B1">
      <w:pPr>
        <w:numPr>
          <w:ilvl w:val="0"/>
          <w:numId w:val="14"/>
        </w:numPr>
      </w:pPr>
      <w:r w:rsidRPr="00B76925">
        <w:t>generate confidence in Australia’s ability to</w:t>
      </w:r>
      <w:r>
        <w:t xml:space="preserve"> </w:t>
      </w:r>
      <w:r w:rsidR="00FB1DFD">
        <w:t xml:space="preserve">investigate and </w:t>
      </w:r>
      <w:r w:rsidRPr="00B76925">
        <w:t>respond to a</w:t>
      </w:r>
      <w:r>
        <w:t>ny terrorism threat or activity</w:t>
      </w:r>
    </w:p>
    <w:p w:rsidR="00E6324A" w:rsidRDefault="00E6324A" w:rsidP="00604EEB">
      <w:pPr>
        <w:numPr>
          <w:ilvl w:val="0"/>
          <w:numId w:val="14"/>
        </w:numPr>
        <w:spacing w:after="240"/>
      </w:pPr>
      <w:proofErr w:type="gramStart"/>
      <w:r w:rsidRPr="00B76925">
        <w:t>create</w:t>
      </w:r>
      <w:proofErr w:type="gramEnd"/>
      <w:r w:rsidRPr="00B76925">
        <w:t xml:space="preserve"> public trust that governments and </w:t>
      </w:r>
      <w:r>
        <w:t>national security agencies</w:t>
      </w:r>
      <w:r w:rsidRPr="00B76925">
        <w:t xml:space="preserve"> </w:t>
      </w:r>
      <w:r>
        <w:t>are</w:t>
      </w:r>
      <w:r w:rsidRPr="00B76925">
        <w:t xml:space="preserve"> open and accountable and </w:t>
      </w:r>
      <w:r>
        <w:t>will</w:t>
      </w:r>
      <w:r w:rsidRPr="00B76925">
        <w:t xml:space="preserve"> release all information possible within the confines of operation</w:t>
      </w:r>
      <w:r>
        <w:t>al and security considerations.</w:t>
      </w:r>
    </w:p>
    <w:p w:rsidR="00E6324A" w:rsidRDefault="00E6324A" w:rsidP="00604EEB">
      <w:pPr>
        <w:spacing w:after="240"/>
      </w:pPr>
      <w:r w:rsidRPr="008C0D73">
        <w:t xml:space="preserve">In the event of a terrorist incident, it is paramount that a common message is provided by all jurisdictions and owners/operators. Coordination of public information in the </w:t>
      </w:r>
      <w:r w:rsidR="00734547">
        <w:t>S</w:t>
      </w:r>
      <w:r w:rsidRPr="008C0D73">
        <w:t xml:space="preserve">tates and </w:t>
      </w:r>
      <w:r w:rsidR="00734547">
        <w:t>T</w:t>
      </w:r>
      <w:r w:rsidRPr="008C0D73">
        <w:t xml:space="preserve">erritories will be in accordance with their standing arrangements and may vary across jurisdictions. If a terrorist incident/issue involves </w:t>
      </w:r>
      <w:r w:rsidR="00E201D0">
        <w:t>business</w:t>
      </w:r>
      <w:r w:rsidR="00E201D0" w:rsidRPr="008C0D73">
        <w:t xml:space="preserve"> </w:t>
      </w:r>
      <w:r w:rsidRPr="008C0D73">
        <w:t>or non-government organisations, appropriate steps should be taken by the owners/operators of CI to consult and coordinate with all relevant stakeholders, according</w:t>
      </w:r>
      <w:r>
        <w:t xml:space="preserve"> to </w:t>
      </w:r>
      <w:r w:rsidR="00C73CA3">
        <w:t>Australian Government</w:t>
      </w:r>
      <w:r>
        <w:t xml:space="preserve"> and </w:t>
      </w:r>
      <w:r w:rsidR="00734547">
        <w:t>S</w:t>
      </w:r>
      <w:r>
        <w:t>tate/</w:t>
      </w:r>
      <w:r w:rsidR="00734547">
        <w:t>T</w:t>
      </w:r>
      <w:r>
        <w:t>erritory standing arrangements.</w:t>
      </w:r>
    </w:p>
    <w:p w:rsidR="00E6324A" w:rsidRDefault="00E6324A" w:rsidP="00B615B1">
      <w:r>
        <w:t xml:space="preserve">Jurisdictions, owners of CI and relevant peak </w:t>
      </w:r>
      <w:r w:rsidR="00E201D0">
        <w:t xml:space="preserve">business </w:t>
      </w:r>
      <w:r>
        <w:t>organisations should endeavour to develop coordinated media management arrangements that can be activated in the event of an incident and recognise any statutory responsibilities of the CI owners/operators.</w:t>
      </w:r>
    </w:p>
    <w:p w:rsidR="00E201D0" w:rsidRDefault="00FB1DFD" w:rsidP="00604EEB">
      <w:pPr>
        <w:spacing w:before="240" w:after="240"/>
      </w:pPr>
      <w:r>
        <w:t xml:space="preserve">The Commonwealth Attorney-General’s Department </w:t>
      </w:r>
      <w:r w:rsidR="00A12842">
        <w:t>Media Team acts as a central hub for sharing public information with States and Territories and other relevant Commonwealth agencies during a national security incident.</w:t>
      </w:r>
    </w:p>
    <w:p w:rsidR="00A13409" w:rsidRDefault="00E201D0" w:rsidP="00604EEB">
      <w:pPr>
        <w:spacing w:after="240"/>
        <w:rPr>
          <w:b/>
          <w:szCs w:val="24"/>
        </w:rPr>
      </w:pPr>
      <w:r>
        <w:t>General p</w:t>
      </w:r>
      <w:r w:rsidR="00E6324A">
        <w:t>ublic informatio</w:t>
      </w:r>
      <w:r w:rsidR="009A120C">
        <w:t xml:space="preserve">n on CIP will be </w:t>
      </w:r>
      <w:r w:rsidR="00A12842">
        <w:t xml:space="preserve">available </w:t>
      </w:r>
      <w:r w:rsidR="009A120C">
        <w:t>on the National S</w:t>
      </w:r>
      <w:r w:rsidR="00E6324A">
        <w:t>ecurity website</w:t>
      </w:r>
      <w:r w:rsidR="009A120C">
        <w:t xml:space="preserve"> </w:t>
      </w:r>
      <w:hyperlink r:id="rId15" w:tooltip="National Security Website link" w:history="1">
        <w:r w:rsidR="00FB1DFD" w:rsidRPr="00E638FC">
          <w:rPr>
            <w:rStyle w:val="Hyperlink"/>
          </w:rPr>
          <w:t>www.nationalsecurity.gov.au</w:t>
        </w:r>
      </w:hyperlink>
      <w:r w:rsidR="00FB1DFD">
        <w:t xml:space="preserve"> </w:t>
      </w:r>
      <w:r w:rsidR="00E6324A">
        <w:t xml:space="preserve">and the TISN website </w:t>
      </w:r>
      <w:hyperlink r:id="rId16" w:tooltip="Trusted Information Sharing Network for Critical Infrastructure Resilience website link" w:history="1">
        <w:r w:rsidR="00FB1DFD" w:rsidRPr="00E638FC">
          <w:rPr>
            <w:rStyle w:val="Hyperlink"/>
          </w:rPr>
          <w:t>www.tisn.gov.au</w:t>
        </w:r>
      </w:hyperlink>
      <w:r w:rsidR="00604EEB">
        <w:t>.</w:t>
      </w:r>
    </w:p>
    <w:p w:rsidR="00D72706" w:rsidRPr="0049313C" w:rsidRDefault="00DD540E" w:rsidP="00B615B1">
      <w:proofErr w:type="gramStart"/>
      <w:r w:rsidRPr="00A13409">
        <w:rPr>
          <w:szCs w:val="24"/>
        </w:rPr>
        <w:t xml:space="preserve">For further information contact </w:t>
      </w:r>
      <w:hyperlink r:id="rId17" w:history="1">
        <w:r w:rsidR="00FB1DFD" w:rsidRPr="00E638FC">
          <w:rPr>
            <w:rStyle w:val="Hyperlink"/>
          </w:rPr>
          <w:t>media@ag.gov.au</w:t>
        </w:r>
      </w:hyperlink>
      <w:bookmarkStart w:id="38" w:name="OLE_LINK28"/>
      <w:bookmarkStart w:id="39" w:name="OLE_LINK29"/>
      <w:r w:rsidR="00892FCE">
        <w:t>.</w:t>
      </w:r>
      <w:bookmarkEnd w:id="38"/>
      <w:bookmarkEnd w:id="39"/>
      <w:proofErr w:type="gramEnd"/>
    </w:p>
    <w:p w:rsidR="00546B81" w:rsidRDefault="00546B81">
      <w:r>
        <w:br w:type="page"/>
      </w:r>
    </w:p>
    <w:p w:rsidR="009E45B4" w:rsidRPr="0049313C" w:rsidRDefault="006947AA" w:rsidP="00292A7D">
      <w:pPr>
        <w:pStyle w:val="Heading1"/>
        <w:numPr>
          <w:ilvl w:val="0"/>
          <w:numId w:val="36"/>
        </w:numPr>
      </w:pPr>
      <w:bookmarkStart w:id="40" w:name="_Toc277315194"/>
      <w:bookmarkStart w:id="41" w:name="_Toc295813200"/>
      <w:r w:rsidRPr="0049313C">
        <w:lastRenderedPageBreak/>
        <w:t>A</w:t>
      </w:r>
      <w:r w:rsidR="0059730B" w:rsidRPr="0049313C">
        <w:t>ttachments</w:t>
      </w:r>
      <w:bookmarkEnd w:id="40"/>
      <w:bookmarkEnd w:id="41"/>
    </w:p>
    <w:p w:rsidR="00CC41FE" w:rsidRPr="0049313C" w:rsidRDefault="00CC41FE" w:rsidP="00B615B1"/>
    <w:p w:rsidR="00CC41FE" w:rsidRPr="0049313C" w:rsidRDefault="00CC41FE" w:rsidP="00292A7D">
      <w:pPr>
        <w:pStyle w:val="Heading2"/>
      </w:pPr>
      <w:bookmarkStart w:id="42" w:name="_Toc295813201"/>
      <w:bookmarkStart w:id="43" w:name="_Toc277315195"/>
      <w:r w:rsidRPr="0049313C">
        <w:t>Attachment 1</w:t>
      </w:r>
      <w:bookmarkStart w:id="44" w:name="_Toc295813202"/>
      <w:bookmarkEnd w:id="42"/>
      <w:r w:rsidR="00DA2186">
        <w:t xml:space="preserve"> - </w:t>
      </w:r>
      <w:r w:rsidRPr="0049313C">
        <w:t>Responsibilities</w:t>
      </w:r>
      <w:bookmarkEnd w:id="43"/>
      <w:bookmarkEnd w:id="44"/>
    </w:p>
    <w:p w:rsidR="00B615B1" w:rsidRPr="00BC3029" w:rsidRDefault="00CC41FE" w:rsidP="00604EEB">
      <w:pPr>
        <w:pStyle w:val="Heading3"/>
        <w:spacing w:after="240"/>
      </w:pPr>
      <w:r w:rsidRPr="0049313C">
        <w:t>Owners/operators</w:t>
      </w:r>
      <w:r w:rsidR="003B669E">
        <w:t xml:space="preserve"> of CI</w:t>
      </w:r>
    </w:p>
    <w:p w:rsidR="00CC41FE" w:rsidRPr="0049313C" w:rsidRDefault="00CC41FE" w:rsidP="00604EEB">
      <w:pPr>
        <w:spacing w:after="240"/>
      </w:pPr>
      <w:bookmarkStart w:id="45" w:name="OLE_LINK31"/>
      <w:bookmarkStart w:id="46" w:name="OLE_LINK32"/>
      <w:bookmarkStart w:id="47" w:name="OLE_LINK33"/>
      <w:r w:rsidRPr="0049313C">
        <w:t xml:space="preserve">Owners/operators </w:t>
      </w:r>
      <w:r w:rsidR="00F17CBE">
        <w:t xml:space="preserve">of CI </w:t>
      </w:r>
      <w:r w:rsidRPr="0049313C">
        <w:t>are ultimately responsible for</w:t>
      </w:r>
      <w:r w:rsidR="007274A9">
        <w:t xml:space="preserve"> determining and discharging their own legal obligations and</w:t>
      </w:r>
      <w:r w:rsidRPr="0049313C">
        <w:t xml:space="preserve"> managing the risks to their operations that might have a material, financial, legal or reputational impact on the organisation, or harm staff, customers or other parties. Owners/operators do this through appropriate risk management practice including the development and review of business continuity plans, and the provision of adequate security for their assets.</w:t>
      </w:r>
      <w:bookmarkEnd w:id="45"/>
      <w:bookmarkEnd w:id="46"/>
      <w:bookmarkEnd w:id="47"/>
    </w:p>
    <w:p w:rsidR="00F17CBE" w:rsidRPr="0049313C" w:rsidRDefault="007274A9" w:rsidP="00604EEB">
      <w:pPr>
        <w:spacing w:after="240"/>
      </w:pPr>
      <w:r>
        <w:t>Governments expect that o</w:t>
      </w:r>
      <w:r w:rsidR="00CC41FE" w:rsidRPr="0049313C">
        <w:t>wners/operators should:</w:t>
      </w:r>
    </w:p>
    <w:p w:rsidR="00CC41FE" w:rsidRPr="0049313C" w:rsidRDefault="00CC41FE" w:rsidP="00B615B1">
      <w:pPr>
        <w:numPr>
          <w:ilvl w:val="0"/>
          <w:numId w:val="14"/>
        </w:numPr>
        <w:spacing w:after="120"/>
        <w:ind w:left="714" w:hanging="357"/>
      </w:pPr>
      <w:r w:rsidRPr="0049313C">
        <w:t>maintain an awareness of their operating environment</w:t>
      </w:r>
    </w:p>
    <w:p w:rsidR="00CC41FE" w:rsidRPr="0049313C" w:rsidRDefault="00CC41FE" w:rsidP="00B615B1">
      <w:pPr>
        <w:numPr>
          <w:ilvl w:val="0"/>
          <w:numId w:val="14"/>
        </w:numPr>
        <w:spacing w:after="120"/>
        <w:ind w:left="714" w:hanging="357"/>
      </w:pPr>
      <w:r w:rsidRPr="0049313C">
        <w:t>provide adequate security for their assets</w:t>
      </w:r>
      <w:r w:rsidR="00DC06CB">
        <w:t>, based on threat and risk</w:t>
      </w:r>
    </w:p>
    <w:p w:rsidR="00CC41FE" w:rsidRPr="0049313C" w:rsidRDefault="00CC41FE" w:rsidP="00B615B1">
      <w:pPr>
        <w:numPr>
          <w:ilvl w:val="0"/>
          <w:numId w:val="14"/>
        </w:numPr>
        <w:spacing w:after="120"/>
        <w:ind w:left="714" w:hanging="357"/>
      </w:pPr>
      <w:r w:rsidRPr="0049313C">
        <w:t>actively apply risk management techniques to their planning processes</w:t>
      </w:r>
    </w:p>
    <w:p w:rsidR="00CC41FE" w:rsidRPr="0049313C" w:rsidRDefault="00CC41FE" w:rsidP="00B615B1">
      <w:pPr>
        <w:numPr>
          <w:ilvl w:val="0"/>
          <w:numId w:val="14"/>
        </w:numPr>
        <w:spacing w:after="120"/>
        <w:ind w:left="714" w:hanging="357"/>
      </w:pPr>
      <w:r w:rsidRPr="0049313C">
        <w:t>conduct regular reviews of risk assessments and security, emergency and contingency plans</w:t>
      </w:r>
    </w:p>
    <w:p w:rsidR="00CC41FE" w:rsidRPr="0049313C" w:rsidRDefault="00CC41FE" w:rsidP="00B615B1">
      <w:pPr>
        <w:numPr>
          <w:ilvl w:val="0"/>
          <w:numId w:val="14"/>
        </w:numPr>
        <w:spacing w:after="120"/>
        <w:ind w:left="714" w:hanging="357"/>
      </w:pPr>
      <w:r w:rsidRPr="0049313C">
        <w:t xml:space="preserve">report any incidents or suspicious activity to </w:t>
      </w:r>
      <w:r w:rsidR="00734547">
        <w:t>S</w:t>
      </w:r>
      <w:r w:rsidRPr="0049313C">
        <w:t xml:space="preserve">tate or </w:t>
      </w:r>
      <w:r w:rsidR="00734547">
        <w:t>T</w:t>
      </w:r>
      <w:r w:rsidRPr="0049313C">
        <w:t>erritory police</w:t>
      </w:r>
    </w:p>
    <w:p w:rsidR="00CC41FE" w:rsidRPr="0049313C" w:rsidRDefault="00CC41FE" w:rsidP="00B615B1">
      <w:pPr>
        <w:numPr>
          <w:ilvl w:val="0"/>
          <w:numId w:val="14"/>
        </w:numPr>
        <w:spacing w:after="120"/>
        <w:ind w:left="714" w:hanging="357"/>
      </w:pPr>
      <w:r w:rsidRPr="0049313C">
        <w:t xml:space="preserve">develop and regularly review business continuity plans, including identifying interdependencies </w:t>
      </w:r>
    </w:p>
    <w:p w:rsidR="00CC41FE" w:rsidRPr="0049313C" w:rsidRDefault="00CC41FE" w:rsidP="00B615B1">
      <w:pPr>
        <w:numPr>
          <w:ilvl w:val="0"/>
          <w:numId w:val="14"/>
        </w:numPr>
        <w:spacing w:after="120"/>
        <w:ind w:left="714" w:hanging="357"/>
      </w:pPr>
      <w:r w:rsidRPr="0049313C">
        <w:t>conduct training and exercise their security, emergency and contingency plans</w:t>
      </w:r>
    </w:p>
    <w:p w:rsidR="00B615B1" w:rsidRPr="0049313C" w:rsidRDefault="00CC41FE" w:rsidP="00604EEB">
      <w:pPr>
        <w:numPr>
          <w:ilvl w:val="0"/>
          <w:numId w:val="14"/>
        </w:numPr>
        <w:spacing w:after="120"/>
        <w:ind w:left="714" w:hanging="357"/>
      </w:pPr>
      <w:proofErr w:type="gramStart"/>
      <w:r w:rsidRPr="0049313C">
        <w:t>participate</w:t>
      </w:r>
      <w:proofErr w:type="gramEnd"/>
      <w:r w:rsidRPr="0049313C">
        <w:t xml:space="preserve"> in government exercises to assist in harmonising prevention, response and recovery arrangements with relevant controlling agencies.</w:t>
      </w:r>
    </w:p>
    <w:p w:rsidR="007274A9" w:rsidRPr="00BC3029" w:rsidRDefault="007274A9" w:rsidP="00604EEB">
      <w:pPr>
        <w:spacing w:after="240"/>
      </w:pPr>
      <w:bookmarkStart w:id="48" w:name="OLE_LINK26"/>
      <w:bookmarkStart w:id="49" w:name="OLE_LINK27"/>
      <w:r w:rsidRPr="007274A9">
        <w:t>Whil</w:t>
      </w:r>
      <w:r w:rsidR="007B1ED3">
        <w:t>e</w:t>
      </w:r>
      <w:r w:rsidRPr="007274A9">
        <w:t xml:space="preserve"> assistance </w:t>
      </w:r>
      <w:r w:rsidR="00EB3EA1">
        <w:t>may be</w:t>
      </w:r>
      <w:r w:rsidR="00EB3EA1" w:rsidRPr="007274A9">
        <w:t xml:space="preserve"> </w:t>
      </w:r>
      <w:r w:rsidRPr="007274A9">
        <w:t xml:space="preserve">available to </w:t>
      </w:r>
      <w:r w:rsidR="007B1ED3">
        <w:t>perform these</w:t>
      </w:r>
      <w:r w:rsidRPr="007274A9">
        <w:t xml:space="preserve"> functions, governments</w:t>
      </w:r>
      <w:r w:rsidR="00E32C72">
        <w:t>’</w:t>
      </w:r>
      <w:r w:rsidRPr="007274A9">
        <w:t xml:space="preserve"> expectations are that owners/operators </w:t>
      </w:r>
      <w:r w:rsidR="007B1ED3">
        <w:t xml:space="preserve">of CI </w:t>
      </w:r>
      <w:r w:rsidRPr="007274A9">
        <w:t xml:space="preserve">have the </w:t>
      </w:r>
      <w:r w:rsidR="00740813">
        <w:t xml:space="preserve">primary </w:t>
      </w:r>
      <w:r w:rsidRPr="007274A9">
        <w:t>responsibility for discharging th</w:t>
      </w:r>
      <w:r w:rsidR="00740813">
        <w:t>e</w:t>
      </w:r>
      <w:r w:rsidRPr="007274A9">
        <w:t>se functions.</w:t>
      </w:r>
      <w:bookmarkEnd w:id="48"/>
      <w:bookmarkEnd w:id="49"/>
    </w:p>
    <w:p w:rsidR="00B615B1" w:rsidRPr="00BC3029" w:rsidRDefault="00C73CA3" w:rsidP="00604EEB">
      <w:pPr>
        <w:pStyle w:val="Heading3"/>
        <w:spacing w:after="240"/>
      </w:pPr>
      <w:r>
        <w:t>Australian Government</w:t>
      </w:r>
    </w:p>
    <w:p w:rsidR="00604EEB" w:rsidRDefault="00CC41FE" w:rsidP="00604EEB">
      <w:pPr>
        <w:spacing w:after="240"/>
      </w:pPr>
      <w:r w:rsidRPr="0049313C">
        <w:t xml:space="preserve">While the majority of CI in Australia is owned or operated by the private sector and the </w:t>
      </w:r>
      <w:r w:rsidR="00734547">
        <w:t>S</w:t>
      </w:r>
      <w:r w:rsidRPr="0049313C">
        <w:t xml:space="preserve">tates and </w:t>
      </w:r>
      <w:r w:rsidR="00734547">
        <w:t>T</w:t>
      </w:r>
      <w:r w:rsidRPr="0049313C">
        <w:t xml:space="preserve">erritories, the </w:t>
      </w:r>
      <w:r w:rsidR="00C73CA3">
        <w:t>Australian Government</w:t>
      </w:r>
      <w:r w:rsidRPr="0049313C">
        <w:t xml:space="preserve"> has a broad range of roles, responsibilities and int</w:t>
      </w:r>
      <w:r w:rsidR="00604EEB">
        <w:t xml:space="preserve">erests in the protection of CI. </w:t>
      </w:r>
    </w:p>
    <w:p w:rsidR="00B615B1" w:rsidRPr="0049313C" w:rsidRDefault="00CC41FE" w:rsidP="00604EEB">
      <w:pPr>
        <w:spacing w:after="240"/>
      </w:pPr>
      <w:r w:rsidRPr="0049313C">
        <w:t xml:space="preserve">The </w:t>
      </w:r>
      <w:r w:rsidR="00C73CA3">
        <w:t>Australian Government</w:t>
      </w:r>
      <w:r w:rsidRPr="0049313C">
        <w:t>:</w:t>
      </w:r>
    </w:p>
    <w:p w:rsidR="00CC41FE" w:rsidRPr="0049313C" w:rsidRDefault="00CC41FE" w:rsidP="00B615B1">
      <w:pPr>
        <w:numPr>
          <w:ilvl w:val="0"/>
          <w:numId w:val="14"/>
        </w:numPr>
        <w:spacing w:after="120"/>
        <w:ind w:left="714" w:hanging="357"/>
      </w:pPr>
      <w:r w:rsidRPr="0049313C">
        <w:t>identifies national CI and develops and maintains a database of national CI</w:t>
      </w:r>
    </w:p>
    <w:p w:rsidR="00CC41FE" w:rsidRDefault="00CC41FE" w:rsidP="00B615B1">
      <w:pPr>
        <w:numPr>
          <w:ilvl w:val="0"/>
          <w:numId w:val="14"/>
        </w:numPr>
        <w:spacing w:after="120"/>
        <w:ind w:left="714" w:hanging="357"/>
      </w:pPr>
      <w:r w:rsidRPr="0049313C">
        <w:t xml:space="preserve">works closely with </w:t>
      </w:r>
      <w:r w:rsidR="00734547">
        <w:t>S</w:t>
      </w:r>
      <w:r w:rsidRPr="0049313C">
        <w:t xml:space="preserve">tate and </w:t>
      </w:r>
      <w:r w:rsidR="00734547">
        <w:t>T</w:t>
      </w:r>
      <w:r w:rsidRPr="0049313C">
        <w:t>erritory governments and owners/operators to identify CI that, if disrupted or destroyed, could have significant multi-jurisdictional or national impacts</w:t>
      </w:r>
    </w:p>
    <w:p w:rsidR="006D1E1D" w:rsidRPr="00CC4411" w:rsidRDefault="006D1E1D" w:rsidP="006D1E1D">
      <w:pPr>
        <w:numPr>
          <w:ilvl w:val="0"/>
          <w:numId w:val="14"/>
        </w:numPr>
        <w:spacing w:after="120"/>
        <w:ind w:left="714" w:hanging="357"/>
      </w:pPr>
      <w:r>
        <w:t>w</w:t>
      </w:r>
      <w:r w:rsidRPr="00CC4411">
        <w:t xml:space="preserve">orks closely with security regulated aviation, air cargo, maritime and offshore oil and gas industry participants to ensure they meet the preventive security regulatory requirements of the relevant </w:t>
      </w:r>
      <w:r w:rsidR="00C73CA3">
        <w:t>Australian Government</w:t>
      </w:r>
      <w:r w:rsidRPr="00CC4411">
        <w:t xml:space="preserve"> legislation that seeks to safeguard against unlawful interference with aviation, maritime and offshore oil and gas infrastructure</w:t>
      </w:r>
    </w:p>
    <w:p w:rsidR="00067A80" w:rsidRPr="0049313C" w:rsidRDefault="00067A80" w:rsidP="00B615B1">
      <w:pPr>
        <w:numPr>
          <w:ilvl w:val="0"/>
          <w:numId w:val="14"/>
        </w:numPr>
        <w:spacing w:after="120"/>
        <w:ind w:left="714" w:hanging="357"/>
      </w:pPr>
      <w:r>
        <w:t xml:space="preserve">in consultation with </w:t>
      </w:r>
      <w:r w:rsidR="00734547">
        <w:t>S</w:t>
      </w:r>
      <w:r>
        <w:t xml:space="preserve">tate and </w:t>
      </w:r>
      <w:r w:rsidR="00734547">
        <w:t>T</w:t>
      </w:r>
      <w:r>
        <w:t>erritory governments, shares information with owners/operators of CI</w:t>
      </w:r>
      <w:r w:rsidR="00740813">
        <w:t>,</w:t>
      </w:r>
      <w:r>
        <w:t xml:space="preserve"> to build capacity to counter terrorism</w:t>
      </w:r>
    </w:p>
    <w:p w:rsidR="00CC41FE" w:rsidRPr="0049313C" w:rsidRDefault="00CC41FE" w:rsidP="00B615B1">
      <w:pPr>
        <w:numPr>
          <w:ilvl w:val="0"/>
          <w:numId w:val="14"/>
        </w:numPr>
        <w:spacing w:after="120"/>
        <w:ind w:left="714" w:hanging="357"/>
      </w:pPr>
      <w:r w:rsidRPr="0049313C">
        <w:t>liaises with overseas governments on CIP issues</w:t>
      </w:r>
    </w:p>
    <w:p w:rsidR="00CC41FE" w:rsidRPr="0049313C" w:rsidRDefault="00CC41FE" w:rsidP="00B615B1">
      <w:pPr>
        <w:numPr>
          <w:ilvl w:val="0"/>
          <w:numId w:val="14"/>
        </w:numPr>
        <w:spacing w:after="120"/>
        <w:ind w:left="714" w:hanging="357"/>
      </w:pPr>
      <w:proofErr w:type="gramStart"/>
      <w:r w:rsidRPr="0049313C">
        <w:t>promotes</w:t>
      </w:r>
      <w:proofErr w:type="gramEnd"/>
      <w:r w:rsidRPr="0049313C">
        <w:t xml:space="preserve"> CIP as a national research priority.</w:t>
      </w:r>
    </w:p>
    <w:p w:rsidR="00B615B1" w:rsidRPr="00BC3029" w:rsidRDefault="00B615B1" w:rsidP="00B615B1"/>
    <w:p w:rsidR="00F17CBE" w:rsidRPr="00604EEB" w:rsidRDefault="00CC41FE" w:rsidP="00604EEB">
      <w:pPr>
        <w:spacing w:after="240"/>
        <w:rPr>
          <w:i/>
        </w:rPr>
      </w:pPr>
      <w:r w:rsidRPr="00F17CBE">
        <w:rPr>
          <w:i/>
        </w:rPr>
        <w:t>Australian Sec</w:t>
      </w:r>
      <w:r w:rsidR="00633405" w:rsidRPr="00F17CBE">
        <w:rPr>
          <w:i/>
        </w:rPr>
        <w:t xml:space="preserve">urity </w:t>
      </w:r>
      <w:r w:rsidR="00F17CBE">
        <w:rPr>
          <w:i/>
        </w:rPr>
        <w:t>Intelligence Organisation (ASIO)</w:t>
      </w:r>
    </w:p>
    <w:p w:rsidR="008F7576" w:rsidRPr="0049313C" w:rsidRDefault="00F73D7F" w:rsidP="00604EEB">
      <w:pPr>
        <w:spacing w:after="240"/>
      </w:pPr>
      <w:r w:rsidRPr="0049313C">
        <w:t>ASIO:</w:t>
      </w:r>
    </w:p>
    <w:p w:rsidR="00F73D7F" w:rsidRPr="0049313C" w:rsidRDefault="00F73D7F" w:rsidP="00B615B1">
      <w:pPr>
        <w:numPr>
          <w:ilvl w:val="0"/>
          <w:numId w:val="14"/>
        </w:numPr>
        <w:spacing w:after="120"/>
        <w:ind w:left="714" w:hanging="357"/>
      </w:pPr>
      <w:r w:rsidRPr="0049313C">
        <w:t xml:space="preserve">is the primary source of </w:t>
      </w:r>
      <w:bookmarkStart w:id="50" w:name="OLE_LINK13"/>
      <w:bookmarkStart w:id="51" w:name="OLE_LINK14"/>
      <w:r w:rsidRPr="0049313C">
        <w:t xml:space="preserve">threat advice in relation to </w:t>
      </w:r>
      <w:bookmarkEnd w:id="50"/>
      <w:bookmarkEnd w:id="51"/>
      <w:r w:rsidR="00EA1FFE">
        <w:t>terrorism, politically motivated violence, espionage, foreign interference, violent protest</w:t>
      </w:r>
      <w:r w:rsidR="00EA1FFE" w:rsidRPr="00F47BBF">
        <w:t xml:space="preserve"> </w:t>
      </w:r>
      <w:r w:rsidR="00EA1FFE">
        <w:t>and sabotage</w:t>
      </w:r>
      <w:r w:rsidR="009F00BE">
        <w:t xml:space="preserve"> </w:t>
      </w:r>
      <w:r w:rsidRPr="0049313C">
        <w:t xml:space="preserve">which is provided where appropriate to </w:t>
      </w:r>
      <w:r w:rsidR="00111923" w:rsidRPr="00BE2938">
        <w:t>Federal</w:t>
      </w:r>
      <w:r w:rsidR="00111923">
        <w:t xml:space="preserve">, </w:t>
      </w:r>
      <w:r w:rsidR="00734547">
        <w:t>S</w:t>
      </w:r>
      <w:r w:rsidRPr="0049313C">
        <w:t xml:space="preserve">tate and </w:t>
      </w:r>
      <w:r w:rsidR="00734547">
        <w:t>T</w:t>
      </w:r>
      <w:r w:rsidRPr="0049313C">
        <w:t>erritory police, owners/operators of CI and other relevant stakeholders</w:t>
      </w:r>
    </w:p>
    <w:p w:rsidR="00F73D7F" w:rsidRPr="0049313C" w:rsidRDefault="00F73D7F" w:rsidP="00B615B1">
      <w:pPr>
        <w:numPr>
          <w:ilvl w:val="0"/>
          <w:numId w:val="14"/>
        </w:numPr>
        <w:spacing w:after="120"/>
        <w:ind w:left="714" w:hanging="357"/>
      </w:pPr>
      <w:r w:rsidRPr="0049313C">
        <w:lastRenderedPageBreak/>
        <w:t xml:space="preserve">will liaise with </w:t>
      </w:r>
      <w:r w:rsidR="00111923" w:rsidRPr="00BE2938">
        <w:t>Federal</w:t>
      </w:r>
      <w:r w:rsidR="00111923">
        <w:t xml:space="preserve">, </w:t>
      </w:r>
      <w:r w:rsidR="00734547">
        <w:t>S</w:t>
      </w:r>
      <w:r w:rsidRPr="0049313C">
        <w:t xml:space="preserve">tate and </w:t>
      </w:r>
      <w:r w:rsidR="00734547">
        <w:t>T</w:t>
      </w:r>
      <w:r w:rsidRPr="0049313C">
        <w:t>erritory police, owners and operators of CI and other relevant stakeholders</w:t>
      </w:r>
      <w:r w:rsidR="004F4805">
        <w:t>, where there is knowledge of a specific and imminent threat</w:t>
      </w:r>
    </w:p>
    <w:p w:rsidR="00310AE9" w:rsidRPr="00D23426" w:rsidRDefault="00C61C0D" w:rsidP="00B615B1">
      <w:pPr>
        <w:numPr>
          <w:ilvl w:val="0"/>
          <w:numId w:val="14"/>
        </w:numPr>
        <w:spacing w:after="120"/>
        <w:ind w:left="714" w:hanging="357"/>
      </w:pPr>
      <w:r w:rsidRPr="00AC151F">
        <w:t>conducts Protective Security Risk Reviews of government owned CI rated as nationally vital and, where requested, may undertake similar reviews for privately owned nationally vital CI</w:t>
      </w:r>
      <w:r w:rsidR="00530693" w:rsidRPr="00AC151F">
        <w:t xml:space="preserve"> on a cost recovery basis</w:t>
      </w:r>
    </w:p>
    <w:p w:rsidR="0053080A" w:rsidRPr="00BC3029" w:rsidRDefault="002F7B62" w:rsidP="00B615B1">
      <w:pPr>
        <w:numPr>
          <w:ilvl w:val="0"/>
          <w:numId w:val="14"/>
        </w:numPr>
        <w:spacing w:after="120"/>
        <w:ind w:left="714" w:hanging="357"/>
      </w:pPr>
      <w:proofErr w:type="gramStart"/>
      <w:r>
        <w:t>supports</w:t>
      </w:r>
      <w:proofErr w:type="gramEnd"/>
      <w:r>
        <w:t xml:space="preserve"> the</w:t>
      </w:r>
      <w:r w:rsidR="001A26E5" w:rsidRPr="00DF045E">
        <w:t xml:space="preserve"> Business Liaison Unit (BLU)</w:t>
      </w:r>
      <w:r>
        <w:t>, which</w:t>
      </w:r>
      <w:r w:rsidR="001A26E5" w:rsidRPr="00DF045E">
        <w:t xml:space="preserve"> </w:t>
      </w:r>
      <w:r w:rsidR="001A26E5">
        <w:t xml:space="preserve">provides an interface </w:t>
      </w:r>
      <w:r w:rsidR="001A26E5" w:rsidRPr="002C6C67">
        <w:t xml:space="preserve">between Australian business and </w:t>
      </w:r>
      <w:r w:rsidR="001A26E5">
        <w:t>ASIO. The BLU aims to ensure that owners</w:t>
      </w:r>
      <w:r w:rsidR="008D4D4E">
        <w:t>/</w:t>
      </w:r>
      <w:r w:rsidR="001A26E5">
        <w:t>operators of CI can access timely ASIO information on matters affecting the security of the assets for which they are responsible.</w:t>
      </w:r>
    </w:p>
    <w:p w:rsidR="00CE3D63" w:rsidRPr="00604EEB" w:rsidRDefault="0053080A" w:rsidP="00604EEB">
      <w:pPr>
        <w:spacing w:after="240"/>
        <w:rPr>
          <w:i/>
        </w:rPr>
      </w:pPr>
      <w:bookmarkStart w:id="52" w:name="OLE_LINK24"/>
      <w:bookmarkStart w:id="53" w:name="OLE_LINK25"/>
      <w:r w:rsidRPr="00B615B1">
        <w:rPr>
          <w:i/>
        </w:rPr>
        <w:t>Australian Federal Police</w:t>
      </w:r>
      <w:r w:rsidR="008D4D4E" w:rsidRPr="00B615B1">
        <w:rPr>
          <w:i/>
        </w:rPr>
        <w:t xml:space="preserve"> (AFP)</w:t>
      </w:r>
      <w:r w:rsidRPr="00B615B1">
        <w:rPr>
          <w:i/>
        </w:rPr>
        <w:t xml:space="preserve"> </w:t>
      </w:r>
    </w:p>
    <w:p w:rsidR="00CE3D63" w:rsidRPr="00037C74" w:rsidRDefault="00CE3D63" w:rsidP="00604EEB">
      <w:pPr>
        <w:spacing w:after="240"/>
        <w:rPr>
          <w:rFonts w:eastAsia="Calibri"/>
          <w:szCs w:val="24"/>
        </w:rPr>
      </w:pPr>
      <w:r w:rsidRPr="00037C74">
        <w:rPr>
          <w:rFonts w:eastAsia="Calibri"/>
          <w:szCs w:val="24"/>
        </w:rPr>
        <w:t xml:space="preserve">The AFP enforces </w:t>
      </w:r>
      <w:r w:rsidR="00C73CA3">
        <w:rPr>
          <w:rFonts w:eastAsia="Calibri"/>
          <w:szCs w:val="24"/>
        </w:rPr>
        <w:t>Australian</w:t>
      </w:r>
      <w:r w:rsidRPr="00037C74">
        <w:rPr>
          <w:rFonts w:eastAsia="Calibri"/>
          <w:szCs w:val="24"/>
        </w:rPr>
        <w:t xml:space="preserve"> criminal law and protects </w:t>
      </w:r>
      <w:r w:rsidR="00C73CA3">
        <w:rPr>
          <w:rFonts w:eastAsia="Calibri"/>
          <w:szCs w:val="24"/>
        </w:rPr>
        <w:t>Australian Government</w:t>
      </w:r>
      <w:r w:rsidRPr="00037C74">
        <w:rPr>
          <w:rFonts w:eastAsia="Calibri"/>
          <w:szCs w:val="24"/>
        </w:rPr>
        <w:t xml:space="preserve"> and national interests from crime. The AFP is the </w:t>
      </w:r>
      <w:r w:rsidR="00C73CA3">
        <w:rPr>
          <w:rFonts w:eastAsia="Calibri"/>
          <w:szCs w:val="24"/>
        </w:rPr>
        <w:t>Australian Government</w:t>
      </w:r>
      <w:r w:rsidRPr="00037C74">
        <w:rPr>
          <w:rFonts w:eastAsia="Calibri"/>
          <w:szCs w:val="24"/>
        </w:rPr>
        <w:t>’s primary law enforcement body and provides services to assist in the prevention and investigation of crime in relation to Australian interests both in Australia and overseas.</w:t>
      </w:r>
    </w:p>
    <w:p w:rsidR="00CE3D63" w:rsidRPr="00037C74" w:rsidRDefault="00CE3D63" w:rsidP="00604EEB">
      <w:pPr>
        <w:spacing w:after="240"/>
        <w:rPr>
          <w:rFonts w:eastAsia="Calibri"/>
          <w:szCs w:val="24"/>
        </w:rPr>
      </w:pPr>
      <w:r w:rsidRPr="00037C74">
        <w:rPr>
          <w:rFonts w:eastAsia="Calibri"/>
          <w:szCs w:val="24"/>
        </w:rPr>
        <w:t>The AFP:</w:t>
      </w:r>
    </w:p>
    <w:p w:rsidR="00CE3D63" w:rsidRPr="00037C74" w:rsidRDefault="00CE3D63" w:rsidP="00CE3D63">
      <w:pPr>
        <w:numPr>
          <w:ilvl w:val="0"/>
          <w:numId w:val="14"/>
        </w:numPr>
        <w:spacing w:after="120"/>
        <w:ind w:left="714" w:hanging="357"/>
      </w:pPr>
      <w:r w:rsidRPr="00037C74">
        <w:t xml:space="preserve">protects </w:t>
      </w:r>
      <w:r w:rsidR="00C73CA3">
        <w:t>Australian Government</w:t>
      </w:r>
      <w:r w:rsidRPr="00037C74">
        <w:t xml:space="preserve"> </w:t>
      </w:r>
      <w:r w:rsidR="00970495">
        <w:t>CI</w:t>
      </w:r>
      <w:r w:rsidRPr="00037C74">
        <w:t xml:space="preserve"> and essential </w:t>
      </w:r>
      <w:r w:rsidR="00C73CA3">
        <w:t>Australian Government</w:t>
      </w:r>
      <w:r w:rsidRPr="00037C74">
        <w:t xml:space="preserve"> services, such as nominated Australian Defence Force sites, Parliament House and the Australian Nuclear Science and Technology Organisation</w:t>
      </w:r>
      <w:r w:rsidR="00A12842">
        <w:t xml:space="preserve"> (ANSTO)</w:t>
      </w:r>
    </w:p>
    <w:p w:rsidR="00CE3D63" w:rsidRDefault="00F3768D" w:rsidP="00604EEB">
      <w:pPr>
        <w:numPr>
          <w:ilvl w:val="0"/>
          <w:numId w:val="14"/>
        </w:numPr>
        <w:spacing w:after="240"/>
        <w:ind w:left="714" w:hanging="357"/>
      </w:pPr>
      <w:proofErr w:type="gramStart"/>
      <w:r w:rsidRPr="00236977">
        <w:rPr>
          <w:iCs/>
        </w:rPr>
        <w:t>in</w:t>
      </w:r>
      <w:proofErr w:type="gramEnd"/>
      <w:r w:rsidRPr="00236977">
        <w:rPr>
          <w:iCs/>
        </w:rPr>
        <w:t xml:space="preserve"> partnership with State and Territory police, other law enforcement agencies and intelligence agencies in JCTTs, conduct criminal investigations with the intention of disrupting terrorism and/or bringing criminal prosecutions for breaches of terrorism legislation</w:t>
      </w:r>
      <w:r w:rsidRPr="000170F2">
        <w:t xml:space="preserve">. </w:t>
      </w:r>
      <w:proofErr w:type="gramStart"/>
      <w:r w:rsidR="00CE3D63" w:rsidRPr="00037C74">
        <w:t>gathers</w:t>
      </w:r>
      <w:proofErr w:type="gramEnd"/>
      <w:r w:rsidR="00CE3D63" w:rsidRPr="00037C74">
        <w:t xml:space="preserve"> and disseminates intelligence to relevant agencies</w:t>
      </w:r>
      <w:r w:rsidR="00CE3D63">
        <w:t>.</w:t>
      </w:r>
    </w:p>
    <w:bookmarkEnd w:id="52"/>
    <w:bookmarkEnd w:id="53"/>
    <w:p w:rsidR="00CC41FE" w:rsidRDefault="00F17CBE" w:rsidP="00604EEB">
      <w:pPr>
        <w:pStyle w:val="Heading3"/>
      </w:pPr>
      <w:r>
        <w:t xml:space="preserve">State and </w:t>
      </w:r>
      <w:r w:rsidR="00734547">
        <w:t>T</w:t>
      </w:r>
      <w:r>
        <w:t xml:space="preserve">erritory </w:t>
      </w:r>
      <w:r w:rsidR="00C816D2">
        <w:t>g</w:t>
      </w:r>
      <w:r w:rsidR="00CC41FE" w:rsidRPr="0049313C">
        <w:t>overnments</w:t>
      </w:r>
    </w:p>
    <w:p w:rsidR="00B615B1" w:rsidRPr="00BC3029" w:rsidRDefault="00B615B1" w:rsidP="00B615B1"/>
    <w:p w:rsidR="00970495" w:rsidRPr="00604EEB" w:rsidRDefault="00CC41FE" w:rsidP="00604EEB">
      <w:pPr>
        <w:spacing w:after="240"/>
        <w:rPr>
          <w:b/>
        </w:rPr>
      </w:pPr>
      <w:r w:rsidRPr="00604EEB">
        <w:rPr>
          <w:rFonts w:eastAsia="Calibri"/>
        </w:rPr>
        <w:t xml:space="preserve">State and </w:t>
      </w:r>
      <w:r w:rsidR="00734547" w:rsidRPr="00604EEB">
        <w:rPr>
          <w:rFonts w:eastAsia="Calibri"/>
        </w:rPr>
        <w:t>T</w:t>
      </w:r>
      <w:r w:rsidRPr="00604EEB">
        <w:rPr>
          <w:rFonts w:eastAsia="Calibri"/>
        </w:rPr>
        <w:t>erritory governments and their agencies assist owner</w:t>
      </w:r>
      <w:r w:rsidR="004D2854" w:rsidRPr="00604EEB">
        <w:rPr>
          <w:rFonts w:eastAsia="Calibri"/>
        </w:rPr>
        <w:t>s</w:t>
      </w:r>
      <w:r w:rsidRPr="00604EEB">
        <w:rPr>
          <w:rFonts w:eastAsia="Calibri"/>
        </w:rPr>
        <w:t xml:space="preserve">/operators of CI with prevention, response and recovery planning, and operations in their jurisdictions. </w:t>
      </w:r>
      <w:r w:rsidRPr="00604EEB">
        <w:t xml:space="preserve">States and </w:t>
      </w:r>
      <w:r w:rsidR="00734547" w:rsidRPr="00604EEB">
        <w:t>T</w:t>
      </w:r>
      <w:r w:rsidRPr="00604EEB">
        <w:t>erritories have a complex set of roles, responsibilities and interests in criti</w:t>
      </w:r>
      <w:r w:rsidR="00604EEB">
        <w:t>cal infrastructure protection.</w:t>
      </w:r>
    </w:p>
    <w:p w:rsidR="00B615B1" w:rsidRPr="0049313C" w:rsidRDefault="00CC41FE" w:rsidP="00604EEB">
      <w:pPr>
        <w:spacing w:after="240"/>
      </w:pPr>
      <w:r w:rsidRPr="0049313C">
        <w:t xml:space="preserve">State and </w:t>
      </w:r>
      <w:r w:rsidR="00734547">
        <w:t>T</w:t>
      </w:r>
      <w:r w:rsidRPr="0049313C">
        <w:t>erritory governments:</w:t>
      </w:r>
    </w:p>
    <w:p w:rsidR="00CC41FE" w:rsidRPr="0049313C" w:rsidRDefault="00CC41FE" w:rsidP="00B615B1">
      <w:pPr>
        <w:numPr>
          <w:ilvl w:val="0"/>
          <w:numId w:val="14"/>
        </w:numPr>
        <w:spacing w:after="120"/>
        <w:ind w:left="714" w:hanging="357"/>
      </w:pPr>
      <w:r w:rsidRPr="0049313C">
        <w:t>identify and maintain a database of CI in their jurisdictions</w:t>
      </w:r>
    </w:p>
    <w:p w:rsidR="00CC41FE" w:rsidRPr="0049313C" w:rsidRDefault="00797294" w:rsidP="00B615B1">
      <w:pPr>
        <w:numPr>
          <w:ilvl w:val="0"/>
          <w:numId w:val="14"/>
        </w:numPr>
        <w:spacing w:after="120"/>
        <w:ind w:left="714" w:hanging="357"/>
      </w:pPr>
      <w:r>
        <w:t>provide guidance to</w:t>
      </w:r>
      <w:r w:rsidRPr="0049313C">
        <w:t xml:space="preserve"> </w:t>
      </w:r>
      <w:r w:rsidR="00CC41FE" w:rsidRPr="0049313C">
        <w:t>owners/operators in developing relevant security, emergency and contingency plans and capabilities to protect CI and ensure continuity of service</w:t>
      </w:r>
    </w:p>
    <w:p w:rsidR="00087513" w:rsidRDefault="00CC41FE" w:rsidP="00B615B1">
      <w:pPr>
        <w:numPr>
          <w:ilvl w:val="0"/>
          <w:numId w:val="14"/>
        </w:numPr>
        <w:spacing w:after="120"/>
        <w:ind w:left="714" w:hanging="357"/>
      </w:pPr>
      <w:proofErr w:type="gramStart"/>
      <w:r w:rsidRPr="0049313C">
        <w:t>harmonise</w:t>
      </w:r>
      <w:proofErr w:type="gramEnd"/>
      <w:r w:rsidRPr="0049313C">
        <w:t xml:space="preserve"> prevention, response and recovery plans and arrangements between government and owners</w:t>
      </w:r>
      <w:r w:rsidR="007065F1">
        <w:t>/</w:t>
      </w:r>
      <w:r w:rsidRPr="0049313C">
        <w:t>operators</w:t>
      </w:r>
      <w:r w:rsidR="00604EEB">
        <w:t>.</w:t>
      </w:r>
    </w:p>
    <w:p w:rsidR="00F17CBE" w:rsidRPr="00604EEB" w:rsidRDefault="00CC41FE" w:rsidP="00604EEB">
      <w:pPr>
        <w:spacing w:after="240"/>
        <w:rPr>
          <w:i/>
        </w:rPr>
      </w:pPr>
      <w:r w:rsidRPr="00F17CBE">
        <w:rPr>
          <w:i/>
        </w:rPr>
        <w:t xml:space="preserve">State and </w:t>
      </w:r>
      <w:r w:rsidR="00734547">
        <w:rPr>
          <w:i/>
        </w:rPr>
        <w:t>T</w:t>
      </w:r>
      <w:r w:rsidRPr="00F17CBE">
        <w:rPr>
          <w:i/>
        </w:rPr>
        <w:t xml:space="preserve">erritory police </w:t>
      </w:r>
    </w:p>
    <w:p w:rsidR="00CC41FE" w:rsidRPr="00604EEB" w:rsidRDefault="00CC41FE" w:rsidP="00604EEB">
      <w:pPr>
        <w:spacing w:after="240"/>
        <w:rPr>
          <w:rFonts w:eastAsia="SimSun"/>
          <w:szCs w:val="24"/>
          <w:lang w:eastAsia="zh-CN"/>
        </w:rPr>
      </w:pPr>
      <w:r w:rsidRPr="0049313C">
        <w:rPr>
          <w:szCs w:val="24"/>
        </w:rPr>
        <w:t xml:space="preserve">State and </w:t>
      </w:r>
      <w:r w:rsidR="00734547">
        <w:rPr>
          <w:szCs w:val="24"/>
        </w:rPr>
        <w:t>T</w:t>
      </w:r>
      <w:r w:rsidRPr="0049313C">
        <w:rPr>
          <w:szCs w:val="24"/>
        </w:rPr>
        <w:t xml:space="preserve">erritory police </w:t>
      </w:r>
      <w:r w:rsidRPr="0049313C">
        <w:rPr>
          <w:rFonts w:eastAsia="SimSun"/>
          <w:szCs w:val="24"/>
          <w:lang w:eastAsia="zh-CN"/>
        </w:rPr>
        <w:t>have operational responsibility for preventing and responding to acts of terrorism and investigate terrorist activity, threats and incidents.</w:t>
      </w:r>
    </w:p>
    <w:p w:rsidR="00B615B1" w:rsidRPr="00604EEB" w:rsidRDefault="00CC41FE" w:rsidP="00604EEB">
      <w:pPr>
        <w:spacing w:after="240"/>
        <w:rPr>
          <w:szCs w:val="24"/>
        </w:rPr>
      </w:pPr>
      <w:r w:rsidRPr="0049313C">
        <w:rPr>
          <w:szCs w:val="24"/>
        </w:rPr>
        <w:t xml:space="preserve">State and </w:t>
      </w:r>
      <w:r w:rsidR="00734547">
        <w:rPr>
          <w:szCs w:val="24"/>
        </w:rPr>
        <w:t>T</w:t>
      </w:r>
      <w:r w:rsidRPr="0049313C">
        <w:rPr>
          <w:szCs w:val="24"/>
        </w:rPr>
        <w:t>erritory police:</w:t>
      </w:r>
    </w:p>
    <w:p w:rsidR="00CC41FE" w:rsidRPr="0049313C" w:rsidRDefault="00CC41FE" w:rsidP="00B615B1">
      <w:pPr>
        <w:numPr>
          <w:ilvl w:val="0"/>
          <w:numId w:val="14"/>
        </w:numPr>
        <w:spacing w:after="120"/>
        <w:ind w:left="714" w:hanging="357"/>
      </w:pPr>
      <w:r w:rsidRPr="00B615B1">
        <w:t xml:space="preserve">assist </w:t>
      </w:r>
      <w:r w:rsidRPr="0049313C">
        <w:t xml:space="preserve">in the provision of protective security guidance </w:t>
      </w:r>
      <w:r w:rsidR="002148F5">
        <w:t xml:space="preserve">(as deemed appropriate by the respective police service/force) </w:t>
      </w:r>
      <w:r w:rsidRPr="0049313C">
        <w:t>to owners/operators of CI and develop protective security strategies to counter terrorism</w:t>
      </w:r>
    </w:p>
    <w:p w:rsidR="00CC41FE" w:rsidRPr="0049313C" w:rsidRDefault="00CC41FE" w:rsidP="00B615B1">
      <w:pPr>
        <w:numPr>
          <w:ilvl w:val="0"/>
          <w:numId w:val="14"/>
        </w:numPr>
        <w:spacing w:after="120"/>
        <w:ind w:left="714" w:hanging="357"/>
      </w:pPr>
      <w:r w:rsidRPr="0049313C">
        <w:t xml:space="preserve">advise owners/operators of CI on the </w:t>
      </w:r>
      <w:r w:rsidR="007274A9">
        <w:t xml:space="preserve">national and </w:t>
      </w:r>
      <w:r w:rsidRPr="0049313C">
        <w:t>local security threat context, in accordance with jurisdictional arrangements</w:t>
      </w:r>
    </w:p>
    <w:p w:rsidR="00CC41FE" w:rsidRPr="0049313C" w:rsidRDefault="00CC41FE" w:rsidP="00B615B1">
      <w:pPr>
        <w:numPr>
          <w:ilvl w:val="0"/>
          <w:numId w:val="14"/>
        </w:numPr>
        <w:spacing w:after="120"/>
        <w:ind w:left="714" w:hanging="357"/>
      </w:pPr>
      <w:r w:rsidRPr="0049313C">
        <w:t>communicate directly with owners/operators of CI where there is an imminent and specific threat and coordinate the operational response</w:t>
      </w:r>
    </w:p>
    <w:p w:rsidR="00CC41FE" w:rsidRPr="0049313C" w:rsidRDefault="003E2CE2" w:rsidP="00B615B1">
      <w:pPr>
        <w:numPr>
          <w:ilvl w:val="0"/>
          <w:numId w:val="14"/>
        </w:numPr>
        <w:spacing w:after="120"/>
        <w:ind w:left="714" w:hanging="357"/>
      </w:pPr>
      <w:r w:rsidRPr="0049313C">
        <w:t>establish and maintain</w:t>
      </w:r>
      <w:r w:rsidR="00CC41FE" w:rsidRPr="0049313C">
        <w:t xml:space="preserve"> liaison with owners/operators of CI in accordance with jurisdictional arrangements</w:t>
      </w:r>
    </w:p>
    <w:p w:rsidR="00CC41FE" w:rsidRPr="0049313C" w:rsidRDefault="003E2CE2" w:rsidP="00B615B1">
      <w:pPr>
        <w:numPr>
          <w:ilvl w:val="0"/>
          <w:numId w:val="14"/>
        </w:numPr>
        <w:spacing w:after="120"/>
        <w:ind w:left="714" w:hanging="357"/>
      </w:pPr>
      <w:r w:rsidRPr="0049313C">
        <w:t xml:space="preserve">gather and disseminate </w:t>
      </w:r>
      <w:r w:rsidR="00CC41FE" w:rsidRPr="0049313C">
        <w:t>intelligence to relevant agencies</w:t>
      </w:r>
    </w:p>
    <w:p w:rsidR="00CC41FE" w:rsidRPr="0049313C" w:rsidRDefault="002148F5" w:rsidP="00B615B1">
      <w:pPr>
        <w:numPr>
          <w:ilvl w:val="0"/>
          <w:numId w:val="14"/>
        </w:numPr>
        <w:spacing w:after="120"/>
        <w:ind w:left="714" w:hanging="357"/>
      </w:pPr>
      <w:proofErr w:type="gramStart"/>
      <w:r>
        <w:t>support</w:t>
      </w:r>
      <w:proofErr w:type="gramEnd"/>
      <w:r w:rsidRPr="0049313C">
        <w:t xml:space="preserve"> </w:t>
      </w:r>
      <w:r w:rsidR="00CC41FE" w:rsidRPr="0049313C">
        <w:t>and participate in exercises involving CI.</w:t>
      </w:r>
    </w:p>
    <w:p w:rsidR="00CC41FE" w:rsidRPr="0049313C" w:rsidRDefault="00CC41FE" w:rsidP="00B615B1"/>
    <w:p w:rsidR="00572F34" w:rsidRPr="0049313C" w:rsidRDefault="00970601" w:rsidP="00292A7D">
      <w:pPr>
        <w:pStyle w:val="Heading2"/>
      </w:pPr>
      <w:bookmarkStart w:id="54" w:name="_Toc295813205"/>
      <w:bookmarkStart w:id="55" w:name="_Toc277315197"/>
      <w:bookmarkStart w:id="56" w:name="OLE_LINK3"/>
      <w:r w:rsidRPr="0049313C">
        <w:lastRenderedPageBreak/>
        <w:t xml:space="preserve">Attachment </w:t>
      </w:r>
      <w:bookmarkEnd w:id="54"/>
      <w:r w:rsidR="00F3768D">
        <w:t>2</w:t>
      </w:r>
      <w:bookmarkStart w:id="57" w:name="_Toc295813206"/>
      <w:r w:rsidR="00DA2186">
        <w:t xml:space="preserve"> - </w:t>
      </w:r>
      <w:r w:rsidR="00D47A18">
        <w:t>S</w:t>
      </w:r>
      <w:r w:rsidRPr="0049313C">
        <w:t>ecurity measures to consider in relation to changes in the security situation</w:t>
      </w:r>
      <w:bookmarkEnd w:id="55"/>
      <w:bookmarkEnd w:id="57"/>
    </w:p>
    <w:p w:rsidR="0041279F" w:rsidRPr="0049313C" w:rsidRDefault="00970601" w:rsidP="00604EEB">
      <w:pPr>
        <w:spacing w:after="240"/>
      </w:pPr>
      <w:r w:rsidRPr="0049313C">
        <w:t xml:space="preserve">The following table provides </w:t>
      </w:r>
      <w:r w:rsidR="00DC0CD9">
        <w:t xml:space="preserve">some </w:t>
      </w:r>
      <w:r w:rsidRPr="0049313C">
        <w:t>generic examples of security measures that could be considered by owners/operators of CI in relation to changes in the security situation, where such changes have relevance to their infrastructure or location.</w:t>
      </w:r>
      <w:r w:rsidR="0041279F" w:rsidRPr="0049313C">
        <w:t xml:space="preserve"> </w:t>
      </w:r>
      <w:r w:rsidRPr="0049313C">
        <w:t xml:space="preserve">These security measures assume that protective security, on-site emergency and business continuity plans and arrangements are in place, including an ability to increase security measures as required. It is expected that individual contingency measures may be developed separately for specific infrastructure sectors and that owners/operators of CI would consult with </w:t>
      </w:r>
      <w:r w:rsidR="00734547">
        <w:t>S</w:t>
      </w:r>
      <w:r w:rsidRPr="0049313C">
        <w:t xml:space="preserve">tate and </w:t>
      </w:r>
      <w:r w:rsidR="00734547">
        <w:t>T</w:t>
      </w:r>
      <w:r w:rsidRPr="0049313C">
        <w:t xml:space="preserve">erritory </w:t>
      </w:r>
      <w:r w:rsidR="00D31FA1">
        <w:t>p</w:t>
      </w:r>
      <w:r w:rsidRPr="0049313C">
        <w:t>olice and relevant government agencies when considering implementing new security measures.</w:t>
      </w:r>
    </w:p>
    <w:p w:rsidR="00B615B1" w:rsidRPr="0049313C" w:rsidRDefault="00970601" w:rsidP="00604EEB">
      <w:pPr>
        <w:spacing w:after="240"/>
      </w:pPr>
      <w:r w:rsidRPr="0049313C">
        <w:t>Protective security measures and on-site emergency planning and preparedness will continue to be guided by risk assessments incorporating:</w:t>
      </w:r>
    </w:p>
    <w:p w:rsidR="00970601" w:rsidRPr="0049313C" w:rsidRDefault="00D31FA1" w:rsidP="00B615B1">
      <w:pPr>
        <w:numPr>
          <w:ilvl w:val="0"/>
          <w:numId w:val="14"/>
        </w:numPr>
        <w:ind w:left="714" w:hanging="357"/>
      </w:pPr>
      <w:r>
        <w:t>s</w:t>
      </w:r>
      <w:r w:rsidR="00970601" w:rsidRPr="0049313C">
        <w:t>pecific information on the terrorism threat, tailored to the individual industry sector, in the form of industry sector terrorism threat assessments and risk context statements</w:t>
      </w:r>
    </w:p>
    <w:p w:rsidR="0041279F" w:rsidRPr="0049313C" w:rsidRDefault="00D31FA1" w:rsidP="00604EEB">
      <w:pPr>
        <w:numPr>
          <w:ilvl w:val="0"/>
          <w:numId w:val="14"/>
        </w:numPr>
        <w:spacing w:after="240"/>
        <w:ind w:left="714" w:hanging="357"/>
      </w:pPr>
      <w:proofErr w:type="gramStart"/>
      <w:r>
        <w:t>c</w:t>
      </w:r>
      <w:r w:rsidR="00970601" w:rsidRPr="0049313C">
        <w:t>ontextual</w:t>
      </w:r>
      <w:proofErr w:type="gramEnd"/>
      <w:r w:rsidR="00970601" w:rsidRPr="0049313C">
        <w:t xml:space="preserve"> information and guidance from </w:t>
      </w:r>
      <w:r w:rsidR="00734547">
        <w:t>S</w:t>
      </w:r>
      <w:r w:rsidR="00970601" w:rsidRPr="0049313C">
        <w:t xml:space="preserve">tate and </w:t>
      </w:r>
      <w:r w:rsidR="00734547">
        <w:t>T</w:t>
      </w:r>
      <w:r w:rsidR="00970601" w:rsidRPr="0049313C">
        <w:t xml:space="preserve">erritory </w:t>
      </w:r>
      <w:r w:rsidR="0009375C">
        <w:t>p</w:t>
      </w:r>
      <w:r w:rsidR="00970601" w:rsidRPr="0049313C">
        <w:t>olice.</w:t>
      </w:r>
    </w:p>
    <w:p w:rsidR="0041279F" w:rsidRPr="0049313C" w:rsidRDefault="00970601" w:rsidP="00604EEB">
      <w:pPr>
        <w:spacing w:after="240"/>
      </w:pPr>
      <w:r w:rsidRPr="0049313C">
        <w:t xml:space="preserve">The National Terrorism </w:t>
      </w:r>
      <w:r w:rsidR="00EB035A">
        <w:t>Threat Advisory System</w:t>
      </w:r>
      <w:r w:rsidRPr="0049313C">
        <w:t xml:space="preserve"> remains primarily a public information tool that enables governments and the Australian public to discuss the risk of terrorism in broad terms.  Although owners/operators of CI should consider any changes to th</w:t>
      </w:r>
      <w:r w:rsidR="00EB035A">
        <w:t xml:space="preserve">is </w:t>
      </w:r>
      <w:r w:rsidRPr="0049313C">
        <w:t>system, these changes may have no specific implications for some or all CI owners/operators.</w:t>
      </w:r>
    </w:p>
    <w:p w:rsidR="0041279F" w:rsidRPr="0049313C" w:rsidRDefault="00970601" w:rsidP="00604EEB">
      <w:pPr>
        <w:spacing w:after="240"/>
      </w:pPr>
      <w:r w:rsidRPr="0049313C">
        <w:t>An increase in a terrorism threat level will be conveyed</w:t>
      </w:r>
      <w:r w:rsidR="00970495">
        <w:t xml:space="preserve"> to the relevant CI owners/</w:t>
      </w:r>
      <w:r w:rsidRPr="0049313C">
        <w:t xml:space="preserve">operators in a timely manner to assist them to mitigate the increased risks. However, it should be noted that terrorism threat assessments take time to develop and, depending on the situation, changes to terrorism threat levels </w:t>
      </w:r>
      <w:r w:rsidR="00EB035A">
        <w:t xml:space="preserve">and the National Terrorism Threat Level </w:t>
      </w:r>
      <w:r w:rsidRPr="0049313C">
        <w:t xml:space="preserve">may not occur quickly. Owners/operators of CI should monitor their security environment and, if they consider their risks are escalating, take measures to mitigate these risks including increasing their protective security arrangements. Where practicable this should occur in consultation with </w:t>
      </w:r>
      <w:r w:rsidR="00734547">
        <w:t>S</w:t>
      </w:r>
      <w:r w:rsidRPr="0049313C">
        <w:t xml:space="preserve">tate and </w:t>
      </w:r>
      <w:r w:rsidR="00734547">
        <w:t>T</w:t>
      </w:r>
      <w:r w:rsidRPr="0049313C">
        <w:t xml:space="preserve">erritory </w:t>
      </w:r>
      <w:r w:rsidR="00D31FA1">
        <w:t>p</w:t>
      </w:r>
      <w:r w:rsidRPr="0049313C">
        <w:t>olice</w:t>
      </w:r>
      <w:r w:rsidR="00105A6D">
        <w:t>, in accordance with jurisdictional arrangements</w:t>
      </w:r>
      <w:r w:rsidRPr="0049313C">
        <w:t>.</w:t>
      </w:r>
    </w:p>
    <w:p w:rsidR="00970601" w:rsidRPr="00A12842" w:rsidRDefault="00970601" w:rsidP="00B615B1">
      <w:r w:rsidRPr="0049313C">
        <w:t xml:space="preserve">These security measures should be considered in conjunction with the section on </w:t>
      </w:r>
      <w:r w:rsidR="00D31FA1" w:rsidRPr="00BE2938">
        <w:t>p</w:t>
      </w:r>
      <w:r w:rsidRPr="00BE2938">
        <w:t xml:space="preserve">revention and </w:t>
      </w:r>
      <w:r w:rsidR="00D31FA1" w:rsidRPr="00BE2938">
        <w:t>p</w:t>
      </w:r>
      <w:r w:rsidRPr="00BE2938">
        <w:t>reparedness</w:t>
      </w:r>
      <w:r w:rsidRPr="00A12842">
        <w:t>.</w:t>
      </w:r>
    </w:p>
    <w:p w:rsidR="00B615B1" w:rsidRPr="0049313C" w:rsidRDefault="00B615B1" w:rsidP="00B6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21"/>
      </w:tblGrid>
      <w:tr w:rsidR="00970601" w:rsidRPr="0049313C" w:rsidTr="00195054">
        <w:tc>
          <w:tcPr>
            <w:tcW w:w="1526" w:type="dxa"/>
            <w:shd w:val="clear" w:color="auto" w:fill="69809C"/>
          </w:tcPr>
          <w:p w:rsidR="00970601" w:rsidRPr="00195054" w:rsidRDefault="00970601" w:rsidP="00B615B1">
            <w:pPr>
              <w:ind w:right="-108"/>
              <w:rPr>
                <w:b/>
                <w:color w:val="FFFFFF" w:themeColor="background1"/>
                <w:szCs w:val="24"/>
              </w:rPr>
            </w:pPr>
            <w:r w:rsidRPr="00195054">
              <w:rPr>
                <w:b/>
                <w:color w:val="FFFFFF" w:themeColor="background1"/>
                <w:szCs w:val="24"/>
              </w:rPr>
              <w:t xml:space="preserve">Security </w:t>
            </w:r>
            <w:r w:rsidR="00D31FA1" w:rsidRPr="00195054">
              <w:rPr>
                <w:b/>
                <w:color w:val="FFFFFF" w:themeColor="background1"/>
                <w:szCs w:val="24"/>
              </w:rPr>
              <w:t>s</w:t>
            </w:r>
            <w:r w:rsidRPr="00195054">
              <w:rPr>
                <w:b/>
                <w:color w:val="FFFFFF" w:themeColor="background1"/>
                <w:szCs w:val="24"/>
              </w:rPr>
              <w:t>ituation</w:t>
            </w:r>
          </w:p>
        </w:tc>
        <w:tc>
          <w:tcPr>
            <w:tcW w:w="8221" w:type="dxa"/>
            <w:shd w:val="clear" w:color="auto" w:fill="69809C"/>
          </w:tcPr>
          <w:p w:rsidR="00970601" w:rsidRPr="00195054" w:rsidRDefault="00970601" w:rsidP="00451F06">
            <w:pPr>
              <w:spacing w:before="120"/>
              <w:rPr>
                <w:b/>
                <w:color w:val="FFFFFF" w:themeColor="background1"/>
              </w:rPr>
            </w:pPr>
            <w:r w:rsidRPr="00195054">
              <w:rPr>
                <w:b/>
                <w:color w:val="FFFFFF" w:themeColor="background1"/>
              </w:rPr>
              <w:t xml:space="preserve">Security </w:t>
            </w:r>
            <w:r w:rsidR="00D31FA1" w:rsidRPr="00195054">
              <w:rPr>
                <w:b/>
                <w:color w:val="FFFFFF" w:themeColor="background1"/>
              </w:rPr>
              <w:t>c</w:t>
            </w:r>
            <w:r w:rsidRPr="00195054">
              <w:rPr>
                <w:b/>
                <w:color w:val="FFFFFF" w:themeColor="background1"/>
              </w:rPr>
              <w:t xml:space="preserve">onsiderations </w:t>
            </w:r>
          </w:p>
        </w:tc>
      </w:tr>
      <w:tr w:rsidR="00970601" w:rsidRPr="0049313C" w:rsidTr="00195054">
        <w:tc>
          <w:tcPr>
            <w:tcW w:w="1526" w:type="dxa"/>
            <w:shd w:val="clear" w:color="auto" w:fill="D1D8E1"/>
          </w:tcPr>
          <w:p w:rsidR="00970601" w:rsidRPr="00236977" w:rsidRDefault="00671605" w:rsidP="00531F76">
            <w:pPr>
              <w:rPr>
                <w:rFonts w:cs="Adobe Garamond"/>
                <w:szCs w:val="24"/>
              </w:rPr>
            </w:pPr>
            <w:r w:rsidRPr="00236977">
              <w:rPr>
                <w:rFonts w:cs="Adobe Garamond"/>
                <w:szCs w:val="24"/>
              </w:rPr>
              <w:t xml:space="preserve">Terrorist attack is not </w:t>
            </w:r>
            <w:r w:rsidR="00970601" w:rsidRPr="00531F76">
              <w:rPr>
                <w:rFonts w:cs="Adobe Garamond"/>
                <w:b/>
                <w:szCs w:val="24"/>
              </w:rPr>
              <w:t>expected</w:t>
            </w:r>
          </w:p>
        </w:tc>
        <w:tc>
          <w:tcPr>
            <w:tcW w:w="8221" w:type="dxa"/>
            <w:shd w:val="clear" w:color="auto" w:fill="D1D8E1"/>
          </w:tcPr>
          <w:p w:rsidR="00970601" w:rsidRDefault="00A12842" w:rsidP="00BE2938">
            <w:pPr>
              <w:rPr>
                <w:sz w:val="22"/>
                <w:szCs w:val="22"/>
              </w:rPr>
            </w:pPr>
            <w:r>
              <w:rPr>
                <w:sz w:val="22"/>
                <w:szCs w:val="22"/>
              </w:rPr>
              <w:t>I</w:t>
            </w:r>
            <w:r w:rsidR="00970601" w:rsidRPr="00FA5756">
              <w:rPr>
                <w:sz w:val="22"/>
                <w:szCs w:val="22"/>
              </w:rPr>
              <w:t>dentify the risks associated with the normal business operating environment, for example criminal activity, natural disasters and accidents</w:t>
            </w:r>
            <w:r>
              <w:rPr>
                <w:sz w:val="22"/>
                <w:szCs w:val="22"/>
              </w:rPr>
              <w:t>.</w:t>
            </w:r>
          </w:p>
          <w:p w:rsidR="00970601" w:rsidRPr="00FA5756" w:rsidRDefault="00A12842" w:rsidP="00BE2938">
            <w:pPr>
              <w:rPr>
                <w:sz w:val="22"/>
                <w:szCs w:val="22"/>
              </w:rPr>
            </w:pPr>
            <w:r>
              <w:rPr>
                <w:sz w:val="22"/>
                <w:szCs w:val="22"/>
              </w:rPr>
              <w:t>E</w:t>
            </w:r>
            <w:r w:rsidR="00970601" w:rsidRPr="00FA5756">
              <w:rPr>
                <w:sz w:val="22"/>
                <w:szCs w:val="22"/>
              </w:rPr>
              <w:t>nsure a security audit is undertaken and security plans are developed which include:</w:t>
            </w:r>
          </w:p>
          <w:p w:rsidR="00970601" w:rsidRPr="00FA5756" w:rsidRDefault="00970601" w:rsidP="00B615B1">
            <w:pPr>
              <w:numPr>
                <w:ilvl w:val="0"/>
                <w:numId w:val="25"/>
              </w:numPr>
              <w:rPr>
                <w:sz w:val="22"/>
                <w:szCs w:val="22"/>
              </w:rPr>
            </w:pPr>
            <w:r w:rsidRPr="00FA5756">
              <w:rPr>
                <w:sz w:val="22"/>
                <w:szCs w:val="22"/>
              </w:rPr>
              <w:t xml:space="preserve">procedures are in place to report any unusual activity or phone calls to </w:t>
            </w:r>
            <w:r w:rsidR="00D31FA1" w:rsidRPr="00FA5756">
              <w:rPr>
                <w:sz w:val="22"/>
                <w:szCs w:val="22"/>
              </w:rPr>
              <w:t>p</w:t>
            </w:r>
            <w:r w:rsidRPr="00FA5756">
              <w:rPr>
                <w:sz w:val="22"/>
                <w:szCs w:val="22"/>
              </w:rPr>
              <w:t>olice</w:t>
            </w:r>
          </w:p>
          <w:p w:rsidR="00970601" w:rsidRPr="00FA5756" w:rsidRDefault="00970601" w:rsidP="00B615B1">
            <w:pPr>
              <w:numPr>
                <w:ilvl w:val="0"/>
                <w:numId w:val="25"/>
              </w:numPr>
              <w:rPr>
                <w:sz w:val="22"/>
                <w:szCs w:val="22"/>
              </w:rPr>
            </w:pPr>
            <w:r w:rsidRPr="00FA5756">
              <w:rPr>
                <w:sz w:val="22"/>
                <w:szCs w:val="22"/>
              </w:rPr>
              <w:t xml:space="preserve">after-hours contact details of key personnel and a procedure to ensure that </w:t>
            </w:r>
            <w:r w:rsidR="00D31FA1" w:rsidRPr="00FA5756">
              <w:rPr>
                <w:sz w:val="22"/>
                <w:szCs w:val="22"/>
              </w:rPr>
              <w:t>p</w:t>
            </w:r>
            <w:r w:rsidRPr="00FA5756">
              <w:rPr>
                <w:sz w:val="22"/>
                <w:szCs w:val="22"/>
              </w:rPr>
              <w:t>olice have access to the contact details</w:t>
            </w:r>
          </w:p>
          <w:p w:rsidR="00970601" w:rsidRPr="00FA5756" w:rsidRDefault="00970601" w:rsidP="00B615B1">
            <w:pPr>
              <w:numPr>
                <w:ilvl w:val="0"/>
                <w:numId w:val="25"/>
              </w:numPr>
              <w:rPr>
                <w:sz w:val="22"/>
                <w:szCs w:val="22"/>
              </w:rPr>
            </w:pPr>
            <w:r w:rsidRPr="00FA5756">
              <w:rPr>
                <w:sz w:val="22"/>
                <w:szCs w:val="22"/>
              </w:rPr>
              <w:t>training staff, including contractors</w:t>
            </w:r>
          </w:p>
          <w:p w:rsidR="00970601" w:rsidRPr="00FA5756" w:rsidRDefault="00970601" w:rsidP="00B615B1">
            <w:pPr>
              <w:numPr>
                <w:ilvl w:val="0"/>
                <w:numId w:val="25"/>
              </w:numPr>
              <w:rPr>
                <w:sz w:val="22"/>
                <w:szCs w:val="22"/>
              </w:rPr>
            </w:pPr>
            <w:r w:rsidRPr="00FA5756">
              <w:rPr>
                <w:sz w:val="22"/>
                <w:szCs w:val="22"/>
              </w:rPr>
              <w:t>develop facility bomb threat and evacuation procedures</w:t>
            </w:r>
          </w:p>
          <w:p w:rsidR="00970601" w:rsidRPr="00FA5756" w:rsidRDefault="00970601" w:rsidP="00B615B1">
            <w:pPr>
              <w:numPr>
                <w:ilvl w:val="0"/>
                <w:numId w:val="25"/>
              </w:numPr>
              <w:rPr>
                <w:sz w:val="22"/>
                <w:szCs w:val="22"/>
              </w:rPr>
            </w:pPr>
            <w:r w:rsidRPr="00FA5756">
              <w:rPr>
                <w:sz w:val="22"/>
                <w:szCs w:val="22"/>
              </w:rPr>
              <w:t>designation of security controlled areas</w:t>
            </w:r>
          </w:p>
          <w:p w:rsidR="00970601" w:rsidRPr="00FA5756" w:rsidRDefault="00970601" w:rsidP="00B615B1">
            <w:pPr>
              <w:numPr>
                <w:ilvl w:val="0"/>
                <w:numId w:val="25"/>
              </w:numPr>
              <w:rPr>
                <w:sz w:val="22"/>
                <w:szCs w:val="22"/>
              </w:rPr>
            </w:pPr>
            <w:r w:rsidRPr="00FA5756">
              <w:rPr>
                <w:sz w:val="22"/>
                <w:szCs w:val="22"/>
              </w:rPr>
              <w:t>implement effective access and identification controls, and</w:t>
            </w:r>
          </w:p>
          <w:p w:rsidR="0047176C" w:rsidRDefault="00970601" w:rsidP="0047176C">
            <w:pPr>
              <w:numPr>
                <w:ilvl w:val="0"/>
                <w:numId w:val="25"/>
              </w:numPr>
              <w:rPr>
                <w:sz w:val="22"/>
                <w:szCs w:val="22"/>
              </w:rPr>
            </w:pPr>
            <w:r w:rsidRPr="00FA5756">
              <w:rPr>
                <w:sz w:val="22"/>
                <w:szCs w:val="22"/>
              </w:rPr>
              <w:t>cleaning up facilities so they are easier to search and monitor</w:t>
            </w:r>
            <w:r w:rsidR="0047176C">
              <w:rPr>
                <w:sz w:val="22"/>
                <w:szCs w:val="22"/>
              </w:rPr>
              <w:t xml:space="preserve"> </w:t>
            </w:r>
          </w:p>
          <w:p w:rsidR="00970601" w:rsidRPr="0047176C" w:rsidRDefault="00D31FA1" w:rsidP="0047176C">
            <w:pPr>
              <w:numPr>
                <w:ilvl w:val="0"/>
                <w:numId w:val="25"/>
              </w:numPr>
              <w:rPr>
                <w:sz w:val="22"/>
                <w:szCs w:val="22"/>
              </w:rPr>
            </w:pPr>
            <w:r w:rsidRPr="0047176C">
              <w:rPr>
                <w:sz w:val="22"/>
                <w:szCs w:val="22"/>
              </w:rPr>
              <w:t>e</w:t>
            </w:r>
            <w:r w:rsidR="00970601" w:rsidRPr="0047176C">
              <w:rPr>
                <w:sz w:val="22"/>
                <w:szCs w:val="22"/>
              </w:rPr>
              <w:t xml:space="preserve">stablish and communicate </w:t>
            </w:r>
            <w:r w:rsidR="00FA5756" w:rsidRPr="0047176C">
              <w:rPr>
                <w:sz w:val="22"/>
                <w:szCs w:val="22"/>
              </w:rPr>
              <w:t xml:space="preserve">a </w:t>
            </w:r>
            <w:r w:rsidR="00970601" w:rsidRPr="0047176C">
              <w:rPr>
                <w:sz w:val="22"/>
                <w:szCs w:val="22"/>
              </w:rPr>
              <w:t>risk management philosophy including the development of a risk management plan that articulates the level of acceptable risk, beyond which risk must be managed</w:t>
            </w:r>
          </w:p>
          <w:p w:rsidR="00970601" w:rsidRPr="00FA5756" w:rsidRDefault="00D31FA1" w:rsidP="0047176C">
            <w:pPr>
              <w:numPr>
                <w:ilvl w:val="0"/>
                <w:numId w:val="25"/>
              </w:numPr>
              <w:rPr>
                <w:sz w:val="22"/>
                <w:szCs w:val="22"/>
              </w:rPr>
            </w:pPr>
            <w:r w:rsidRPr="00FA5756">
              <w:rPr>
                <w:sz w:val="22"/>
                <w:szCs w:val="22"/>
              </w:rPr>
              <w:t>e</w:t>
            </w:r>
            <w:r w:rsidR="00970601" w:rsidRPr="00FA5756">
              <w:rPr>
                <w:sz w:val="22"/>
                <w:szCs w:val="22"/>
              </w:rPr>
              <w:t xml:space="preserve">nsure a </w:t>
            </w:r>
            <w:r w:rsidRPr="00FA5756">
              <w:rPr>
                <w:sz w:val="22"/>
                <w:szCs w:val="22"/>
              </w:rPr>
              <w:t>b</w:t>
            </w:r>
            <w:r w:rsidR="00970601" w:rsidRPr="00FA5756">
              <w:rPr>
                <w:sz w:val="22"/>
                <w:szCs w:val="22"/>
              </w:rPr>
              <w:t xml:space="preserve">usiness </w:t>
            </w:r>
            <w:r w:rsidRPr="00FA5756">
              <w:rPr>
                <w:sz w:val="22"/>
                <w:szCs w:val="22"/>
              </w:rPr>
              <w:t>c</w:t>
            </w:r>
            <w:r w:rsidR="00970601" w:rsidRPr="00FA5756">
              <w:rPr>
                <w:sz w:val="22"/>
                <w:szCs w:val="22"/>
              </w:rPr>
              <w:t xml:space="preserve">ontinuity </w:t>
            </w:r>
            <w:r w:rsidRPr="00FA5756">
              <w:rPr>
                <w:sz w:val="22"/>
                <w:szCs w:val="22"/>
              </w:rPr>
              <w:t>p</w:t>
            </w:r>
            <w:r w:rsidR="00970601" w:rsidRPr="00FA5756">
              <w:rPr>
                <w:sz w:val="22"/>
                <w:szCs w:val="22"/>
              </w:rPr>
              <w:t>lan has bee</w:t>
            </w:r>
            <w:r w:rsidR="00970495">
              <w:rPr>
                <w:sz w:val="22"/>
                <w:szCs w:val="22"/>
              </w:rPr>
              <w:t>n developed</w:t>
            </w:r>
          </w:p>
          <w:p w:rsidR="00970601" w:rsidRPr="00FA5756" w:rsidRDefault="000E2823" w:rsidP="0047176C">
            <w:pPr>
              <w:numPr>
                <w:ilvl w:val="0"/>
                <w:numId w:val="25"/>
              </w:numPr>
              <w:rPr>
                <w:sz w:val="22"/>
                <w:szCs w:val="22"/>
              </w:rPr>
            </w:pPr>
            <w:r w:rsidRPr="00FA5756">
              <w:rPr>
                <w:sz w:val="22"/>
                <w:szCs w:val="22"/>
              </w:rPr>
              <w:t>c</w:t>
            </w:r>
            <w:r w:rsidR="00970601" w:rsidRPr="00FA5756">
              <w:rPr>
                <w:sz w:val="22"/>
                <w:szCs w:val="22"/>
              </w:rPr>
              <w:t xml:space="preserve">omply with </w:t>
            </w:r>
            <w:r w:rsidR="00734547">
              <w:rPr>
                <w:sz w:val="22"/>
                <w:szCs w:val="22"/>
              </w:rPr>
              <w:t>S</w:t>
            </w:r>
            <w:r w:rsidR="00970601" w:rsidRPr="00FA5756">
              <w:rPr>
                <w:sz w:val="22"/>
                <w:szCs w:val="22"/>
              </w:rPr>
              <w:t xml:space="preserve">tate and </w:t>
            </w:r>
            <w:r w:rsidR="00734547">
              <w:rPr>
                <w:sz w:val="22"/>
                <w:szCs w:val="22"/>
              </w:rPr>
              <w:t>T</w:t>
            </w:r>
            <w:r w:rsidR="00970601" w:rsidRPr="00FA5756">
              <w:rPr>
                <w:sz w:val="22"/>
                <w:szCs w:val="22"/>
              </w:rPr>
              <w:t>erritory regulations in relation to dangerous goods</w:t>
            </w:r>
          </w:p>
          <w:p w:rsidR="003953C9" w:rsidRDefault="000E2823" w:rsidP="0047176C">
            <w:pPr>
              <w:numPr>
                <w:ilvl w:val="0"/>
                <w:numId w:val="25"/>
              </w:numPr>
              <w:rPr>
                <w:sz w:val="22"/>
              </w:rPr>
            </w:pPr>
            <w:proofErr w:type="gramStart"/>
            <w:r w:rsidRPr="00FA5756">
              <w:rPr>
                <w:sz w:val="22"/>
                <w:szCs w:val="22"/>
              </w:rPr>
              <w:t>h</w:t>
            </w:r>
            <w:r w:rsidR="00970601" w:rsidRPr="00FA5756">
              <w:rPr>
                <w:sz w:val="22"/>
                <w:szCs w:val="22"/>
              </w:rPr>
              <w:t>ave</w:t>
            </w:r>
            <w:proofErr w:type="gramEnd"/>
            <w:r w:rsidR="00970601" w:rsidRPr="00FA5756">
              <w:rPr>
                <w:sz w:val="22"/>
                <w:szCs w:val="22"/>
              </w:rPr>
              <w:t xml:space="preserve"> the necessary systems, plans and processes in place to respond to increased levels of risk or threats</w:t>
            </w:r>
            <w:r w:rsidR="00531F76">
              <w:rPr>
                <w:sz w:val="22"/>
                <w:szCs w:val="22"/>
              </w:rPr>
              <w:t>.</w:t>
            </w:r>
          </w:p>
        </w:tc>
      </w:tr>
      <w:tr w:rsidR="00970601" w:rsidRPr="0049313C" w:rsidTr="00195054">
        <w:tc>
          <w:tcPr>
            <w:tcW w:w="1526" w:type="dxa"/>
            <w:shd w:val="clear" w:color="auto" w:fill="D1D8E1"/>
          </w:tcPr>
          <w:p w:rsidR="00970601" w:rsidRPr="00236977" w:rsidRDefault="00671605" w:rsidP="00531F76">
            <w:pPr>
              <w:rPr>
                <w:rFonts w:cs="Adobe Garamond"/>
                <w:szCs w:val="24"/>
              </w:rPr>
            </w:pPr>
            <w:r w:rsidRPr="00236977">
              <w:rPr>
                <w:rFonts w:cs="Adobe Garamond"/>
                <w:szCs w:val="24"/>
              </w:rPr>
              <w:t xml:space="preserve">Terrorist attack is </w:t>
            </w:r>
            <w:r w:rsidR="00531F76" w:rsidRPr="00531F76">
              <w:rPr>
                <w:rFonts w:cs="Adobe Garamond"/>
                <w:b/>
                <w:szCs w:val="24"/>
              </w:rPr>
              <w:t>possible</w:t>
            </w:r>
          </w:p>
        </w:tc>
        <w:tc>
          <w:tcPr>
            <w:tcW w:w="8221" w:type="dxa"/>
            <w:shd w:val="clear" w:color="auto" w:fill="D1D8E1"/>
          </w:tcPr>
          <w:p w:rsidR="00970601" w:rsidRPr="00EB3EA1" w:rsidRDefault="00970601" w:rsidP="00B615B1">
            <w:pPr>
              <w:rPr>
                <w:sz w:val="22"/>
              </w:rPr>
            </w:pPr>
            <w:r w:rsidRPr="00EB3EA1">
              <w:rPr>
                <w:sz w:val="22"/>
              </w:rPr>
              <w:t xml:space="preserve">Includes considerations if an </w:t>
            </w:r>
            <w:r w:rsidR="00531F76" w:rsidRPr="00EB3EA1">
              <w:rPr>
                <w:sz w:val="22"/>
              </w:rPr>
              <w:t xml:space="preserve">attack is </w:t>
            </w:r>
            <w:r w:rsidR="00B311C7" w:rsidRPr="00EB3EA1">
              <w:rPr>
                <w:sz w:val="22"/>
              </w:rPr>
              <w:t xml:space="preserve">possible, but </w:t>
            </w:r>
            <w:r w:rsidR="00671605" w:rsidRPr="00236977">
              <w:rPr>
                <w:b/>
                <w:sz w:val="22"/>
              </w:rPr>
              <w:t>not expected</w:t>
            </w:r>
            <w:r w:rsidRPr="00EB3EA1">
              <w:rPr>
                <w:sz w:val="22"/>
              </w:rPr>
              <w:t>, plus:</w:t>
            </w:r>
          </w:p>
          <w:p w:rsidR="00970601" w:rsidRPr="00550529" w:rsidRDefault="000E2823" w:rsidP="00BE2938">
            <w:pPr>
              <w:numPr>
                <w:ilvl w:val="0"/>
                <w:numId w:val="25"/>
              </w:numPr>
              <w:rPr>
                <w:sz w:val="22"/>
                <w:szCs w:val="22"/>
              </w:rPr>
            </w:pPr>
            <w:bookmarkStart w:id="58" w:name="OLE_LINK2"/>
            <w:r w:rsidRPr="0047176C">
              <w:rPr>
                <w:sz w:val="22"/>
                <w:szCs w:val="22"/>
              </w:rPr>
              <w:t>e</w:t>
            </w:r>
            <w:r w:rsidR="00970601" w:rsidRPr="0047176C">
              <w:rPr>
                <w:sz w:val="22"/>
                <w:szCs w:val="22"/>
              </w:rPr>
              <w:t>nsure all staff, including contractors are aware of the increased risk, particularly those with key r</w:t>
            </w:r>
            <w:r w:rsidR="00970601" w:rsidRPr="008644AB">
              <w:rPr>
                <w:sz w:val="22"/>
                <w:szCs w:val="22"/>
              </w:rPr>
              <w:t>esponsibil</w:t>
            </w:r>
            <w:r w:rsidR="00970601" w:rsidRPr="006E7ABB">
              <w:rPr>
                <w:sz w:val="22"/>
                <w:szCs w:val="22"/>
              </w:rPr>
              <w:t>ities</w:t>
            </w:r>
          </w:p>
          <w:p w:rsidR="00970601" w:rsidRPr="00550529" w:rsidRDefault="000E2823" w:rsidP="00BE2938">
            <w:pPr>
              <w:numPr>
                <w:ilvl w:val="0"/>
                <w:numId w:val="25"/>
              </w:numPr>
              <w:rPr>
                <w:sz w:val="22"/>
                <w:szCs w:val="22"/>
              </w:rPr>
            </w:pPr>
            <w:r w:rsidRPr="00550529">
              <w:rPr>
                <w:sz w:val="22"/>
                <w:szCs w:val="22"/>
              </w:rPr>
              <w:lastRenderedPageBreak/>
              <w:t>r</w:t>
            </w:r>
            <w:r w:rsidR="00970601" w:rsidRPr="00550529">
              <w:rPr>
                <w:sz w:val="22"/>
                <w:szCs w:val="22"/>
              </w:rPr>
              <w:t>eview delivery arrangements from suppliers</w:t>
            </w:r>
          </w:p>
          <w:bookmarkEnd w:id="58"/>
          <w:p w:rsidR="00970601" w:rsidRPr="00550529" w:rsidRDefault="000E2823" w:rsidP="00BE2938">
            <w:pPr>
              <w:numPr>
                <w:ilvl w:val="0"/>
                <w:numId w:val="25"/>
              </w:numPr>
              <w:rPr>
                <w:sz w:val="22"/>
                <w:szCs w:val="22"/>
              </w:rPr>
            </w:pPr>
            <w:r w:rsidRPr="00550529">
              <w:rPr>
                <w:sz w:val="22"/>
                <w:szCs w:val="22"/>
              </w:rPr>
              <w:t>r</w:t>
            </w:r>
            <w:r w:rsidR="00970601" w:rsidRPr="00550529">
              <w:rPr>
                <w:sz w:val="22"/>
                <w:szCs w:val="22"/>
              </w:rPr>
              <w:t>einforce security practices and policies</w:t>
            </w:r>
          </w:p>
          <w:p w:rsidR="00970601" w:rsidRPr="00550529" w:rsidRDefault="000E2823" w:rsidP="00BE2938">
            <w:pPr>
              <w:numPr>
                <w:ilvl w:val="0"/>
                <w:numId w:val="25"/>
              </w:numPr>
              <w:rPr>
                <w:sz w:val="22"/>
                <w:szCs w:val="22"/>
              </w:rPr>
            </w:pPr>
            <w:r w:rsidRPr="00550529">
              <w:rPr>
                <w:sz w:val="22"/>
                <w:szCs w:val="22"/>
              </w:rPr>
              <w:t>c</w:t>
            </w:r>
            <w:r w:rsidR="00970601" w:rsidRPr="00550529">
              <w:rPr>
                <w:sz w:val="22"/>
                <w:szCs w:val="22"/>
              </w:rPr>
              <w:t>heck warning and evacuation procedures</w:t>
            </w:r>
          </w:p>
          <w:p w:rsidR="00970601" w:rsidRPr="00550529" w:rsidRDefault="000E2823" w:rsidP="00BE2938">
            <w:pPr>
              <w:numPr>
                <w:ilvl w:val="0"/>
                <w:numId w:val="25"/>
              </w:numPr>
              <w:rPr>
                <w:sz w:val="22"/>
                <w:szCs w:val="22"/>
              </w:rPr>
            </w:pPr>
            <w:r w:rsidRPr="00550529">
              <w:rPr>
                <w:sz w:val="22"/>
                <w:szCs w:val="22"/>
              </w:rPr>
              <w:t>t</w:t>
            </w:r>
            <w:r w:rsidR="00970601" w:rsidRPr="00550529">
              <w:rPr>
                <w:sz w:val="22"/>
                <w:szCs w:val="22"/>
              </w:rPr>
              <w:t>ighten access controls for people and vehicles, e.g. all visitors escorted</w:t>
            </w:r>
          </w:p>
          <w:p w:rsidR="00970601" w:rsidRPr="00550529" w:rsidRDefault="000E2823" w:rsidP="00BE2938">
            <w:pPr>
              <w:numPr>
                <w:ilvl w:val="0"/>
                <w:numId w:val="25"/>
              </w:numPr>
              <w:rPr>
                <w:sz w:val="22"/>
                <w:szCs w:val="22"/>
              </w:rPr>
            </w:pPr>
            <w:r w:rsidRPr="00550529">
              <w:rPr>
                <w:sz w:val="22"/>
                <w:szCs w:val="22"/>
              </w:rPr>
              <w:t>i</w:t>
            </w:r>
            <w:r w:rsidR="00970601" w:rsidRPr="00550529">
              <w:rPr>
                <w:sz w:val="22"/>
                <w:szCs w:val="22"/>
              </w:rPr>
              <w:t>dentification checks on entry and exit points</w:t>
            </w:r>
          </w:p>
          <w:p w:rsidR="00970601" w:rsidRPr="00550529" w:rsidRDefault="000E2823" w:rsidP="00BE2938">
            <w:pPr>
              <w:numPr>
                <w:ilvl w:val="0"/>
                <w:numId w:val="25"/>
              </w:numPr>
              <w:rPr>
                <w:sz w:val="22"/>
                <w:szCs w:val="22"/>
              </w:rPr>
            </w:pPr>
            <w:r w:rsidRPr="00550529">
              <w:rPr>
                <w:sz w:val="22"/>
                <w:szCs w:val="22"/>
              </w:rPr>
              <w:t>r</w:t>
            </w:r>
            <w:r w:rsidR="00970601" w:rsidRPr="00550529">
              <w:rPr>
                <w:sz w:val="22"/>
                <w:szCs w:val="22"/>
              </w:rPr>
              <w:t xml:space="preserve">eview location of, and access to, external rubbish skips, storage containers </w:t>
            </w:r>
            <w:proofErr w:type="spellStart"/>
            <w:r w:rsidR="00970601" w:rsidRPr="00550529">
              <w:rPr>
                <w:sz w:val="22"/>
                <w:szCs w:val="22"/>
              </w:rPr>
              <w:t>etc</w:t>
            </w:r>
            <w:proofErr w:type="spellEnd"/>
          </w:p>
          <w:p w:rsidR="00970601" w:rsidRPr="00550529" w:rsidRDefault="000E2823" w:rsidP="00BE2938">
            <w:pPr>
              <w:numPr>
                <w:ilvl w:val="0"/>
                <w:numId w:val="25"/>
              </w:numPr>
              <w:rPr>
                <w:sz w:val="22"/>
                <w:szCs w:val="22"/>
              </w:rPr>
            </w:pPr>
            <w:r w:rsidRPr="00550529">
              <w:rPr>
                <w:sz w:val="22"/>
                <w:szCs w:val="22"/>
              </w:rPr>
              <w:t>r</w:t>
            </w:r>
            <w:r w:rsidR="00970601" w:rsidRPr="00550529">
              <w:rPr>
                <w:sz w:val="22"/>
                <w:szCs w:val="22"/>
              </w:rPr>
              <w:t>eview buildings and activities in adjacent buildings</w:t>
            </w:r>
          </w:p>
          <w:p w:rsidR="00970601" w:rsidRPr="00550529" w:rsidRDefault="000E2823" w:rsidP="00BE2938">
            <w:pPr>
              <w:numPr>
                <w:ilvl w:val="0"/>
                <w:numId w:val="25"/>
              </w:numPr>
              <w:rPr>
                <w:sz w:val="22"/>
                <w:szCs w:val="22"/>
              </w:rPr>
            </w:pPr>
            <w:r w:rsidRPr="00550529">
              <w:rPr>
                <w:sz w:val="22"/>
                <w:szCs w:val="22"/>
              </w:rPr>
              <w:t>h</w:t>
            </w:r>
            <w:r w:rsidR="00970601" w:rsidRPr="00550529">
              <w:rPr>
                <w:sz w:val="22"/>
                <w:szCs w:val="22"/>
              </w:rPr>
              <w:t>ave the necessary systems, plans and processes in place to respond to increased levels of risk or threats</w:t>
            </w:r>
          </w:p>
          <w:p w:rsidR="00970601" w:rsidRPr="00550529" w:rsidRDefault="000E2823" w:rsidP="00BE2938">
            <w:pPr>
              <w:numPr>
                <w:ilvl w:val="0"/>
                <w:numId w:val="25"/>
              </w:numPr>
              <w:rPr>
                <w:sz w:val="22"/>
                <w:szCs w:val="22"/>
              </w:rPr>
            </w:pPr>
            <w:r w:rsidRPr="00550529">
              <w:rPr>
                <w:sz w:val="22"/>
                <w:szCs w:val="22"/>
              </w:rPr>
              <w:t>e</w:t>
            </w:r>
            <w:r w:rsidR="00970601" w:rsidRPr="00550529">
              <w:rPr>
                <w:sz w:val="22"/>
                <w:szCs w:val="22"/>
              </w:rPr>
              <w:t xml:space="preserve">nsure </w:t>
            </w:r>
            <w:r w:rsidR="00B951B0" w:rsidRPr="00550529">
              <w:rPr>
                <w:sz w:val="22"/>
                <w:szCs w:val="22"/>
              </w:rPr>
              <w:t>the</w:t>
            </w:r>
            <w:r w:rsidRPr="00550529">
              <w:rPr>
                <w:sz w:val="22"/>
                <w:szCs w:val="22"/>
              </w:rPr>
              <w:t xml:space="preserve"> b</w:t>
            </w:r>
            <w:r w:rsidR="00970601" w:rsidRPr="00550529">
              <w:rPr>
                <w:sz w:val="22"/>
                <w:szCs w:val="22"/>
              </w:rPr>
              <w:t xml:space="preserve">usiness </w:t>
            </w:r>
            <w:r w:rsidRPr="00550529">
              <w:rPr>
                <w:sz w:val="22"/>
                <w:szCs w:val="22"/>
              </w:rPr>
              <w:t>c</w:t>
            </w:r>
            <w:r w:rsidR="00970601" w:rsidRPr="00550529">
              <w:rPr>
                <w:sz w:val="22"/>
                <w:szCs w:val="22"/>
              </w:rPr>
              <w:t xml:space="preserve">ontinuity </w:t>
            </w:r>
            <w:r w:rsidRPr="00550529">
              <w:rPr>
                <w:sz w:val="22"/>
                <w:szCs w:val="22"/>
              </w:rPr>
              <w:t>p</w:t>
            </w:r>
            <w:r w:rsidR="00970601" w:rsidRPr="00550529">
              <w:rPr>
                <w:sz w:val="22"/>
                <w:szCs w:val="22"/>
              </w:rPr>
              <w:t>lan has been tested and apparent shortfalls rectified</w:t>
            </w:r>
          </w:p>
          <w:p w:rsidR="003953C9" w:rsidRPr="00EB3EA1" w:rsidRDefault="00671605" w:rsidP="00BE2938">
            <w:pPr>
              <w:numPr>
                <w:ilvl w:val="0"/>
                <w:numId w:val="25"/>
              </w:numPr>
              <w:rPr>
                <w:sz w:val="22"/>
              </w:rPr>
            </w:pPr>
            <w:proofErr w:type="gramStart"/>
            <w:r w:rsidRPr="00550529">
              <w:rPr>
                <w:sz w:val="22"/>
                <w:szCs w:val="22"/>
              </w:rPr>
              <w:t>detect</w:t>
            </w:r>
            <w:proofErr w:type="gramEnd"/>
            <w:r w:rsidR="00295E54" w:rsidRPr="00550529">
              <w:rPr>
                <w:sz w:val="22"/>
                <w:szCs w:val="22"/>
              </w:rPr>
              <w:t xml:space="preserve"> and respond to</w:t>
            </w:r>
            <w:r w:rsidRPr="00550529">
              <w:rPr>
                <w:sz w:val="22"/>
                <w:szCs w:val="22"/>
              </w:rPr>
              <w:t xml:space="preserve"> security</w:t>
            </w:r>
            <w:r w:rsidRPr="00236977">
              <w:rPr>
                <w:sz w:val="22"/>
                <w:szCs w:val="22"/>
              </w:rPr>
              <w:t xml:space="preserve"> breaches within 48 hours.</w:t>
            </w:r>
          </w:p>
        </w:tc>
      </w:tr>
      <w:tr w:rsidR="00970601" w:rsidRPr="0049313C" w:rsidTr="00195054">
        <w:tc>
          <w:tcPr>
            <w:tcW w:w="1526" w:type="dxa"/>
            <w:shd w:val="clear" w:color="auto" w:fill="D1D8E1"/>
          </w:tcPr>
          <w:p w:rsidR="00970601" w:rsidRPr="00236977" w:rsidRDefault="00671605" w:rsidP="00531F76">
            <w:pPr>
              <w:rPr>
                <w:szCs w:val="24"/>
              </w:rPr>
            </w:pPr>
            <w:r w:rsidRPr="00236977">
              <w:rPr>
                <w:szCs w:val="24"/>
              </w:rPr>
              <w:lastRenderedPageBreak/>
              <w:t>Terrorist attack</w:t>
            </w:r>
            <w:r w:rsidRPr="00236977">
              <w:rPr>
                <w:rFonts w:cs="Adobe Garamond"/>
                <w:szCs w:val="24"/>
              </w:rPr>
              <w:t xml:space="preserve"> is </w:t>
            </w:r>
            <w:r w:rsidR="00531F76" w:rsidRPr="00531F76">
              <w:rPr>
                <w:rFonts w:cs="Adobe Garamond"/>
                <w:b/>
                <w:szCs w:val="24"/>
              </w:rPr>
              <w:t>probable</w:t>
            </w:r>
          </w:p>
        </w:tc>
        <w:tc>
          <w:tcPr>
            <w:tcW w:w="8221" w:type="dxa"/>
            <w:shd w:val="clear" w:color="auto" w:fill="D1D8E1"/>
          </w:tcPr>
          <w:p w:rsidR="00970601" w:rsidRPr="00EB3EA1" w:rsidRDefault="00970601" w:rsidP="00B615B1">
            <w:pPr>
              <w:rPr>
                <w:sz w:val="22"/>
                <w:szCs w:val="22"/>
              </w:rPr>
            </w:pPr>
            <w:r w:rsidRPr="00EB3EA1">
              <w:rPr>
                <w:sz w:val="22"/>
                <w:szCs w:val="22"/>
              </w:rPr>
              <w:t xml:space="preserve">Includes considerations if an </w:t>
            </w:r>
            <w:r w:rsidR="00531F76" w:rsidRPr="00EB3EA1">
              <w:rPr>
                <w:sz w:val="22"/>
                <w:szCs w:val="22"/>
              </w:rPr>
              <w:t xml:space="preserve">attack is </w:t>
            </w:r>
            <w:r w:rsidR="00531F76" w:rsidRPr="00EB3EA1">
              <w:rPr>
                <w:b/>
                <w:sz w:val="22"/>
                <w:szCs w:val="22"/>
              </w:rPr>
              <w:t>possible</w:t>
            </w:r>
            <w:r w:rsidRPr="00EB3EA1">
              <w:rPr>
                <w:sz w:val="22"/>
                <w:szCs w:val="22"/>
              </w:rPr>
              <w:t>, plus:</w:t>
            </w:r>
          </w:p>
          <w:p w:rsidR="00970601" w:rsidRPr="00F534E1" w:rsidRDefault="000E2823" w:rsidP="00BE2938">
            <w:pPr>
              <w:numPr>
                <w:ilvl w:val="0"/>
                <w:numId w:val="25"/>
              </w:numPr>
              <w:rPr>
                <w:sz w:val="22"/>
                <w:szCs w:val="22"/>
              </w:rPr>
            </w:pPr>
            <w:r w:rsidRPr="00EB3EA1">
              <w:rPr>
                <w:sz w:val="22"/>
                <w:szCs w:val="22"/>
              </w:rPr>
              <w:t>e</w:t>
            </w:r>
            <w:r w:rsidR="00970601" w:rsidRPr="00EB3EA1">
              <w:rPr>
                <w:sz w:val="22"/>
                <w:szCs w:val="22"/>
              </w:rPr>
              <w:t>nsure all staff, including contractors are aware of the in</w:t>
            </w:r>
            <w:r w:rsidR="00970601" w:rsidRPr="00F534E1">
              <w:rPr>
                <w:sz w:val="22"/>
                <w:szCs w:val="22"/>
              </w:rPr>
              <w:t>creased risk and measures being implemented</w:t>
            </w:r>
          </w:p>
          <w:p w:rsidR="00970601" w:rsidRPr="00F534E1" w:rsidRDefault="000E2823" w:rsidP="00BE2938">
            <w:pPr>
              <w:numPr>
                <w:ilvl w:val="0"/>
                <w:numId w:val="25"/>
              </w:numPr>
              <w:rPr>
                <w:sz w:val="22"/>
                <w:szCs w:val="22"/>
              </w:rPr>
            </w:pPr>
            <w:r w:rsidRPr="00F534E1">
              <w:rPr>
                <w:sz w:val="22"/>
                <w:szCs w:val="22"/>
              </w:rPr>
              <w:t>r</w:t>
            </w:r>
            <w:r w:rsidR="00970601" w:rsidRPr="00F534E1">
              <w:rPr>
                <w:sz w:val="22"/>
                <w:szCs w:val="22"/>
              </w:rPr>
              <w:t>eview delivery arrangements from suppliers</w:t>
            </w:r>
          </w:p>
          <w:p w:rsidR="00970601" w:rsidRPr="00F534E1" w:rsidRDefault="000E2823" w:rsidP="00BE2938">
            <w:pPr>
              <w:numPr>
                <w:ilvl w:val="0"/>
                <w:numId w:val="25"/>
              </w:numPr>
              <w:rPr>
                <w:sz w:val="22"/>
                <w:szCs w:val="22"/>
              </w:rPr>
            </w:pPr>
            <w:r w:rsidRPr="00F534E1">
              <w:rPr>
                <w:sz w:val="22"/>
                <w:szCs w:val="22"/>
              </w:rPr>
              <w:t>c</w:t>
            </w:r>
            <w:r w:rsidR="00970601" w:rsidRPr="00F534E1">
              <w:rPr>
                <w:sz w:val="22"/>
                <w:szCs w:val="22"/>
              </w:rPr>
              <w:t>ompulsory identification of staff, suppliers and visitors at all times</w:t>
            </w:r>
          </w:p>
          <w:p w:rsidR="00970601" w:rsidRPr="00F534E1" w:rsidRDefault="000E2823" w:rsidP="00BE2938">
            <w:pPr>
              <w:numPr>
                <w:ilvl w:val="0"/>
                <w:numId w:val="25"/>
              </w:numPr>
              <w:rPr>
                <w:sz w:val="22"/>
                <w:szCs w:val="22"/>
              </w:rPr>
            </w:pPr>
            <w:r w:rsidRPr="00F534E1">
              <w:rPr>
                <w:sz w:val="22"/>
                <w:szCs w:val="22"/>
              </w:rPr>
              <w:t>a</w:t>
            </w:r>
            <w:r w:rsidR="00970601" w:rsidRPr="00F534E1">
              <w:rPr>
                <w:sz w:val="22"/>
                <w:szCs w:val="22"/>
              </w:rPr>
              <w:t xml:space="preserve">ctivate operations centre as required and consider preliminary activation of the </w:t>
            </w:r>
            <w:r w:rsidRPr="00F534E1">
              <w:rPr>
                <w:sz w:val="22"/>
                <w:szCs w:val="22"/>
              </w:rPr>
              <w:t>b</w:t>
            </w:r>
            <w:r w:rsidR="00970601" w:rsidRPr="00F534E1">
              <w:rPr>
                <w:sz w:val="22"/>
                <w:szCs w:val="22"/>
              </w:rPr>
              <w:t xml:space="preserve">usiness </w:t>
            </w:r>
            <w:r w:rsidRPr="00F534E1">
              <w:rPr>
                <w:sz w:val="22"/>
                <w:szCs w:val="22"/>
              </w:rPr>
              <w:t>c</w:t>
            </w:r>
            <w:r w:rsidR="00970601" w:rsidRPr="00F534E1">
              <w:rPr>
                <w:sz w:val="22"/>
                <w:szCs w:val="22"/>
              </w:rPr>
              <w:t xml:space="preserve">ontinuity </w:t>
            </w:r>
            <w:r w:rsidRPr="00F534E1">
              <w:rPr>
                <w:sz w:val="22"/>
                <w:szCs w:val="22"/>
              </w:rPr>
              <w:t>p</w:t>
            </w:r>
            <w:r w:rsidR="00970601" w:rsidRPr="00F534E1">
              <w:rPr>
                <w:sz w:val="22"/>
                <w:szCs w:val="22"/>
              </w:rPr>
              <w:t>lan</w:t>
            </w:r>
          </w:p>
          <w:p w:rsidR="00970601" w:rsidRPr="00F534E1" w:rsidRDefault="000E2823" w:rsidP="00BE2938">
            <w:pPr>
              <w:numPr>
                <w:ilvl w:val="0"/>
                <w:numId w:val="25"/>
              </w:numPr>
              <w:rPr>
                <w:sz w:val="22"/>
                <w:szCs w:val="22"/>
              </w:rPr>
            </w:pPr>
            <w:r w:rsidRPr="00F534E1">
              <w:rPr>
                <w:sz w:val="22"/>
                <w:szCs w:val="22"/>
              </w:rPr>
              <w:t>r</w:t>
            </w:r>
            <w:r w:rsidR="00970601" w:rsidRPr="00F534E1">
              <w:rPr>
                <w:sz w:val="22"/>
                <w:szCs w:val="22"/>
              </w:rPr>
              <w:t>eview response procedures for suspicious articles being found</w:t>
            </w:r>
          </w:p>
          <w:p w:rsidR="00970601" w:rsidRPr="00F534E1" w:rsidRDefault="000E2823" w:rsidP="00BE2938">
            <w:pPr>
              <w:numPr>
                <w:ilvl w:val="0"/>
                <w:numId w:val="25"/>
              </w:numPr>
              <w:rPr>
                <w:sz w:val="22"/>
                <w:szCs w:val="22"/>
              </w:rPr>
            </w:pPr>
            <w:r w:rsidRPr="00F534E1">
              <w:rPr>
                <w:sz w:val="22"/>
                <w:szCs w:val="22"/>
              </w:rPr>
              <w:t>s</w:t>
            </w:r>
            <w:r w:rsidR="00970601" w:rsidRPr="00F534E1">
              <w:rPr>
                <w:sz w:val="22"/>
                <w:szCs w:val="22"/>
              </w:rPr>
              <w:t>creening of packages, mail deliveries and external deliveries to facility</w:t>
            </w:r>
          </w:p>
          <w:p w:rsidR="00970601" w:rsidRPr="00F534E1" w:rsidRDefault="000E2823" w:rsidP="00BE2938">
            <w:pPr>
              <w:numPr>
                <w:ilvl w:val="0"/>
                <w:numId w:val="25"/>
              </w:numPr>
              <w:rPr>
                <w:sz w:val="22"/>
                <w:szCs w:val="22"/>
              </w:rPr>
            </w:pPr>
            <w:r w:rsidRPr="00F534E1">
              <w:rPr>
                <w:sz w:val="22"/>
                <w:szCs w:val="22"/>
              </w:rPr>
              <w:t>f</w:t>
            </w:r>
            <w:r w:rsidR="00970601" w:rsidRPr="00F534E1">
              <w:rPr>
                <w:sz w:val="22"/>
                <w:szCs w:val="22"/>
              </w:rPr>
              <w:t>acilitate closer liaison with emergency services</w:t>
            </w:r>
          </w:p>
          <w:p w:rsidR="00970601" w:rsidRPr="00F534E1" w:rsidRDefault="000E2823" w:rsidP="00BE2938">
            <w:pPr>
              <w:numPr>
                <w:ilvl w:val="0"/>
                <w:numId w:val="25"/>
              </w:numPr>
              <w:rPr>
                <w:sz w:val="22"/>
                <w:szCs w:val="22"/>
              </w:rPr>
            </w:pPr>
            <w:r w:rsidRPr="00F534E1">
              <w:rPr>
                <w:sz w:val="22"/>
                <w:szCs w:val="22"/>
              </w:rPr>
              <w:t>h</w:t>
            </w:r>
            <w:r w:rsidR="00970601" w:rsidRPr="00F534E1">
              <w:rPr>
                <w:sz w:val="22"/>
                <w:szCs w:val="22"/>
              </w:rPr>
              <w:t>ave the necessary systems, plans and processes in place to respond to increased levels of risk or threats</w:t>
            </w:r>
          </w:p>
          <w:p w:rsidR="00531F76" w:rsidRPr="0047176C" w:rsidRDefault="00671605" w:rsidP="00BE2938">
            <w:pPr>
              <w:numPr>
                <w:ilvl w:val="0"/>
                <w:numId w:val="25"/>
              </w:numPr>
              <w:rPr>
                <w:sz w:val="22"/>
                <w:szCs w:val="22"/>
              </w:rPr>
            </w:pPr>
            <w:r w:rsidRPr="0047176C">
              <w:rPr>
                <w:sz w:val="22"/>
                <w:szCs w:val="22"/>
              </w:rPr>
              <w:t xml:space="preserve">detect </w:t>
            </w:r>
            <w:r w:rsidR="00295E54" w:rsidRPr="0047176C">
              <w:rPr>
                <w:sz w:val="22"/>
                <w:szCs w:val="22"/>
              </w:rPr>
              <w:t xml:space="preserve">and respond to </w:t>
            </w:r>
            <w:r w:rsidRPr="0047176C">
              <w:rPr>
                <w:sz w:val="22"/>
                <w:szCs w:val="22"/>
              </w:rPr>
              <w:t>security breaches within 24 hours</w:t>
            </w:r>
          </w:p>
          <w:p w:rsidR="003953C9" w:rsidRPr="00550529" w:rsidRDefault="00671605" w:rsidP="00BE2938">
            <w:pPr>
              <w:numPr>
                <w:ilvl w:val="0"/>
                <w:numId w:val="25"/>
              </w:numPr>
              <w:rPr>
                <w:sz w:val="22"/>
                <w:szCs w:val="22"/>
              </w:rPr>
            </w:pPr>
            <w:r w:rsidRPr="008644AB">
              <w:rPr>
                <w:sz w:val="22"/>
                <w:szCs w:val="22"/>
              </w:rPr>
              <w:t xml:space="preserve">increase vigilance using existing resources for suspicious people, items or vehicles </w:t>
            </w:r>
            <w:proofErr w:type="spellStart"/>
            <w:r w:rsidRPr="008644AB">
              <w:rPr>
                <w:sz w:val="22"/>
                <w:szCs w:val="22"/>
              </w:rPr>
              <w:t>e</w:t>
            </w:r>
            <w:r w:rsidRPr="00550529">
              <w:rPr>
                <w:sz w:val="22"/>
                <w:szCs w:val="22"/>
              </w:rPr>
              <w:t>g</w:t>
            </w:r>
            <w:proofErr w:type="spellEnd"/>
            <w:r w:rsidRPr="00550529">
              <w:rPr>
                <w:sz w:val="22"/>
                <w:szCs w:val="22"/>
              </w:rPr>
              <w:t xml:space="preserve"> check facility each 24 hour period</w:t>
            </w:r>
          </w:p>
          <w:p w:rsidR="007A0599" w:rsidRPr="00550529" w:rsidRDefault="00671605" w:rsidP="00BE2938">
            <w:pPr>
              <w:numPr>
                <w:ilvl w:val="0"/>
                <w:numId w:val="25"/>
              </w:numPr>
              <w:rPr>
                <w:sz w:val="22"/>
                <w:szCs w:val="22"/>
              </w:rPr>
            </w:pPr>
            <w:proofErr w:type="gramStart"/>
            <w:r w:rsidRPr="00550529">
              <w:rPr>
                <w:sz w:val="22"/>
                <w:szCs w:val="22"/>
              </w:rPr>
              <w:t>establish</w:t>
            </w:r>
            <w:proofErr w:type="gramEnd"/>
            <w:r w:rsidRPr="00550529">
              <w:rPr>
                <w:sz w:val="22"/>
                <w:szCs w:val="22"/>
              </w:rPr>
              <w:t xml:space="preserve"> contact with police.</w:t>
            </w:r>
          </w:p>
          <w:p w:rsidR="00970601" w:rsidRPr="00F534E1" w:rsidRDefault="00970601" w:rsidP="007A0599">
            <w:pPr>
              <w:rPr>
                <w:sz w:val="22"/>
                <w:szCs w:val="22"/>
              </w:rPr>
            </w:pPr>
          </w:p>
        </w:tc>
      </w:tr>
      <w:tr w:rsidR="00970601" w:rsidRPr="0049313C" w:rsidTr="00195054">
        <w:tc>
          <w:tcPr>
            <w:tcW w:w="1526" w:type="dxa"/>
            <w:shd w:val="clear" w:color="auto" w:fill="D1D8E1"/>
          </w:tcPr>
          <w:p w:rsidR="00970601" w:rsidRPr="00236977" w:rsidRDefault="00671605" w:rsidP="00531F76">
            <w:pPr>
              <w:rPr>
                <w:szCs w:val="24"/>
              </w:rPr>
            </w:pPr>
            <w:r w:rsidRPr="00236977">
              <w:rPr>
                <w:szCs w:val="24"/>
              </w:rPr>
              <w:t xml:space="preserve">Terrorist attack is </w:t>
            </w:r>
            <w:r w:rsidR="00531F76" w:rsidRPr="00531F76">
              <w:rPr>
                <w:b/>
                <w:szCs w:val="24"/>
              </w:rPr>
              <w:t>expected</w:t>
            </w:r>
          </w:p>
        </w:tc>
        <w:tc>
          <w:tcPr>
            <w:tcW w:w="8221" w:type="dxa"/>
            <w:shd w:val="clear" w:color="auto" w:fill="D1D8E1"/>
          </w:tcPr>
          <w:p w:rsidR="00970601" w:rsidRPr="00EB3EA1" w:rsidRDefault="00970601" w:rsidP="00B615B1">
            <w:pPr>
              <w:rPr>
                <w:sz w:val="22"/>
                <w:szCs w:val="22"/>
              </w:rPr>
            </w:pPr>
            <w:r w:rsidRPr="00EB3EA1">
              <w:rPr>
                <w:sz w:val="22"/>
                <w:szCs w:val="22"/>
              </w:rPr>
              <w:t xml:space="preserve">Includes considerations if an </w:t>
            </w:r>
            <w:r w:rsidR="00671605" w:rsidRPr="00236977">
              <w:rPr>
                <w:sz w:val="22"/>
                <w:szCs w:val="22"/>
              </w:rPr>
              <w:t>attack is</w:t>
            </w:r>
            <w:r w:rsidR="00671605" w:rsidRPr="00236977">
              <w:rPr>
                <w:b/>
                <w:sz w:val="22"/>
                <w:szCs w:val="22"/>
              </w:rPr>
              <w:t xml:space="preserve"> </w:t>
            </w:r>
            <w:r w:rsidR="00531F76" w:rsidRPr="00EB3EA1">
              <w:rPr>
                <w:b/>
                <w:sz w:val="22"/>
                <w:szCs w:val="22"/>
              </w:rPr>
              <w:t>probable</w:t>
            </w:r>
            <w:r w:rsidRPr="00EB3EA1">
              <w:rPr>
                <w:sz w:val="22"/>
                <w:szCs w:val="22"/>
              </w:rPr>
              <w:t>, plus:</w:t>
            </w:r>
          </w:p>
          <w:p w:rsidR="00970601" w:rsidRPr="00F534E1" w:rsidRDefault="000E2823" w:rsidP="00BE2938">
            <w:pPr>
              <w:numPr>
                <w:ilvl w:val="0"/>
                <w:numId w:val="25"/>
              </w:numPr>
              <w:rPr>
                <w:sz w:val="22"/>
                <w:szCs w:val="22"/>
              </w:rPr>
            </w:pPr>
            <w:r w:rsidRPr="00EB3EA1">
              <w:rPr>
                <w:sz w:val="22"/>
                <w:szCs w:val="22"/>
              </w:rPr>
              <w:t>e</w:t>
            </w:r>
            <w:r w:rsidR="00970601" w:rsidRPr="00EB3EA1">
              <w:rPr>
                <w:sz w:val="22"/>
                <w:szCs w:val="22"/>
              </w:rPr>
              <w:t>nsure all staff, including contractors are aware of the increased risk and measures being implemented</w:t>
            </w:r>
          </w:p>
          <w:p w:rsidR="00970601" w:rsidRPr="00F534E1" w:rsidRDefault="000E2823" w:rsidP="00BE2938">
            <w:pPr>
              <w:numPr>
                <w:ilvl w:val="0"/>
                <w:numId w:val="25"/>
              </w:numPr>
              <w:rPr>
                <w:sz w:val="22"/>
                <w:szCs w:val="22"/>
              </w:rPr>
            </w:pPr>
            <w:r w:rsidRPr="00F534E1">
              <w:rPr>
                <w:sz w:val="22"/>
                <w:szCs w:val="22"/>
              </w:rPr>
              <w:t>r</w:t>
            </w:r>
            <w:r w:rsidR="00970601" w:rsidRPr="00F534E1">
              <w:rPr>
                <w:sz w:val="22"/>
                <w:szCs w:val="22"/>
              </w:rPr>
              <w:t>eview delivery arrangements from suppliers</w:t>
            </w:r>
          </w:p>
          <w:p w:rsidR="00970601" w:rsidRPr="00EB3EA1" w:rsidRDefault="000E2823" w:rsidP="00BE2938">
            <w:pPr>
              <w:numPr>
                <w:ilvl w:val="0"/>
                <w:numId w:val="25"/>
              </w:numPr>
              <w:rPr>
                <w:sz w:val="22"/>
                <w:szCs w:val="22"/>
              </w:rPr>
            </w:pPr>
            <w:r w:rsidRPr="00F534E1">
              <w:rPr>
                <w:sz w:val="22"/>
                <w:szCs w:val="22"/>
              </w:rPr>
              <w:t>c</w:t>
            </w:r>
            <w:r w:rsidR="00970601" w:rsidRPr="00F534E1">
              <w:rPr>
                <w:sz w:val="22"/>
                <w:szCs w:val="22"/>
              </w:rPr>
              <w:t xml:space="preserve">onsider service </w:t>
            </w:r>
            <w:r w:rsidR="00295E54" w:rsidRPr="00F534E1">
              <w:rPr>
                <w:sz w:val="22"/>
                <w:szCs w:val="22"/>
              </w:rPr>
              <w:t>alteration</w:t>
            </w:r>
          </w:p>
          <w:p w:rsidR="00970601" w:rsidRPr="00F534E1" w:rsidRDefault="000E2823" w:rsidP="00BE2938">
            <w:pPr>
              <w:numPr>
                <w:ilvl w:val="0"/>
                <w:numId w:val="25"/>
              </w:numPr>
              <w:rPr>
                <w:sz w:val="22"/>
                <w:szCs w:val="22"/>
              </w:rPr>
            </w:pPr>
            <w:r w:rsidRPr="00F534E1">
              <w:rPr>
                <w:sz w:val="22"/>
                <w:szCs w:val="22"/>
              </w:rPr>
              <w:t>d</w:t>
            </w:r>
            <w:r w:rsidR="00970601" w:rsidRPr="00F534E1">
              <w:rPr>
                <w:sz w:val="22"/>
                <w:szCs w:val="22"/>
              </w:rPr>
              <w:t>eploy resources to provide constant monitoring and guarding</w:t>
            </w:r>
          </w:p>
          <w:p w:rsidR="00970601" w:rsidRPr="00F534E1" w:rsidRDefault="000E2823" w:rsidP="00BE2938">
            <w:pPr>
              <w:numPr>
                <w:ilvl w:val="0"/>
                <w:numId w:val="25"/>
              </w:numPr>
              <w:rPr>
                <w:sz w:val="22"/>
                <w:szCs w:val="22"/>
              </w:rPr>
            </w:pPr>
            <w:r w:rsidRPr="00F534E1">
              <w:rPr>
                <w:sz w:val="22"/>
                <w:szCs w:val="22"/>
              </w:rPr>
              <w:t>i</w:t>
            </w:r>
            <w:r w:rsidR="00970601" w:rsidRPr="00F534E1">
              <w:rPr>
                <w:sz w:val="22"/>
                <w:szCs w:val="22"/>
              </w:rPr>
              <w:t>mplement perimeter security and restrict parking in the near vicinity</w:t>
            </w:r>
          </w:p>
          <w:p w:rsidR="00531F76" w:rsidRPr="00EB3EA1" w:rsidRDefault="00671605" w:rsidP="00BE2938">
            <w:pPr>
              <w:numPr>
                <w:ilvl w:val="0"/>
                <w:numId w:val="25"/>
              </w:numPr>
              <w:rPr>
                <w:sz w:val="22"/>
                <w:szCs w:val="22"/>
              </w:rPr>
            </w:pPr>
            <w:proofErr w:type="gramStart"/>
            <w:r w:rsidRPr="00236977">
              <w:rPr>
                <w:sz w:val="22"/>
                <w:szCs w:val="22"/>
              </w:rPr>
              <w:t>detect</w:t>
            </w:r>
            <w:proofErr w:type="gramEnd"/>
            <w:r w:rsidRPr="00236977">
              <w:rPr>
                <w:sz w:val="22"/>
                <w:szCs w:val="22"/>
              </w:rPr>
              <w:t xml:space="preserve"> security breaches within 12 hours.</w:t>
            </w:r>
          </w:p>
          <w:p w:rsidR="00531F76" w:rsidRPr="00EB3EA1" w:rsidRDefault="00671605" w:rsidP="00BE2938">
            <w:pPr>
              <w:numPr>
                <w:ilvl w:val="0"/>
                <w:numId w:val="25"/>
              </w:numPr>
              <w:rPr>
                <w:sz w:val="22"/>
                <w:szCs w:val="22"/>
              </w:rPr>
            </w:pPr>
            <w:r w:rsidRPr="00236977">
              <w:rPr>
                <w:sz w:val="22"/>
                <w:szCs w:val="22"/>
              </w:rPr>
              <w:t xml:space="preserve">heightened vigilance for unattended vehicles </w:t>
            </w:r>
            <w:proofErr w:type="spellStart"/>
            <w:r w:rsidRPr="00236977">
              <w:rPr>
                <w:sz w:val="22"/>
                <w:szCs w:val="22"/>
              </w:rPr>
              <w:t>etc</w:t>
            </w:r>
            <w:proofErr w:type="spellEnd"/>
            <w:r w:rsidRPr="00236977">
              <w:rPr>
                <w:sz w:val="22"/>
                <w:szCs w:val="22"/>
              </w:rPr>
              <w:t xml:space="preserve"> – </w:t>
            </w:r>
            <w:proofErr w:type="spellStart"/>
            <w:r w:rsidRPr="00236977">
              <w:rPr>
                <w:sz w:val="22"/>
                <w:szCs w:val="22"/>
              </w:rPr>
              <w:t>eg</w:t>
            </w:r>
            <w:proofErr w:type="spellEnd"/>
            <w:r w:rsidRPr="00236977">
              <w:rPr>
                <w:sz w:val="22"/>
                <w:szCs w:val="22"/>
              </w:rPr>
              <w:t xml:space="preserve"> check facility every 12 hours</w:t>
            </w:r>
          </w:p>
          <w:p w:rsidR="00970601" w:rsidRPr="00F534E1" w:rsidRDefault="00671605" w:rsidP="00BE2938">
            <w:pPr>
              <w:numPr>
                <w:ilvl w:val="0"/>
                <w:numId w:val="25"/>
              </w:numPr>
              <w:rPr>
                <w:sz w:val="22"/>
                <w:szCs w:val="22"/>
              </w:rPr>
            </w:pPr>
            <w:proofErr w:type="gramStart"/>
            <w:r w:rsidRPr="00236977">
              <w:rPr>
                <w:sz w:val="22"/>
                <w:szCs w:val="22"/>
              </w:rPr>
              <w:t>deploy</w:t>
            </w:r>
            <w:proofErr w:type="gramEnd"/>
            <w:r w:rsidRPr="00236977">
              <w:rPr>
                <w:sz w:val="22"/>
                <w:szCs w:val="22"/>
              </w:rPr>
              <w:t xml:space="preserve"> additional security resources, particularly on entry/exit points.</w:t>
            </w:r>
          </w:p>
        </w:tc>
      </w:tr>
      <w:tr w:rsidR="00531F76" w:rsidRPr="0049313C" w:rsidTr="00195054">
        <w:tc>
          <w:tcPr>
            <w:tcW w:w="1526" w:type="dxa"/>
            <w:shd w:val="clear" w:color="auto" w:fill="D1D8E1"/>
          </w:tcPr>
          <w:p w:rsidR="00531F76" w:rsidRPr="00236977" w:rsidRDefault="00671605" w:rsidP="00B615B1">
            <w:pPr>
              <w:tabs>
                <w:tab w:val="center" w:pos="4153"/>
                <w:tab w:val="right" w:pos="8306"/>
              </w:tabs>
              <w:rPr>
                <w:szCs w:val="24"/>
              </w:rPr>
            </w:pPr>
            <w:r w:rsidRPr="00236977">
              <w:rPr>
                <w:szCs w:val="24"/>
              </w:rPr>
              <w:t xml:space="preserve">Terrorist attack is </w:t>
            </w:r>
            <w:r w:rsidR="00531F76" w:rsidRPr="00531F76">
              <w:rPr>
                <w:b/>
                <w:szCs w:val="24"/>
              </w:rPr>
              <w:t>certain</w:t>
            </w:r>
          </w:p>
        </w:tc>
        <w:tc>
          <w:tcPr>
            <w:tcW w:w="8221" w:type="dxa"/>
            <w:shd w:val="clear" w:color="auto" w:fill="D1D8E1"/>
          </w:tcPr>
          <w:p w:rsidR="00531F76" w:rsidRPr="00EB3EA1" w:rsidRDefault="00531F76" w:rsidP="00531F76">
            <w:pPr>
              <w:rPr>
                <w:sz w:val="22"/>
                <w:szCs w:val="22"/>
              </w:rPr>
            </w:pPr>
            <w:r w:rsidRPr="00EB3EA1">
              <w:rPr>
                <w:sz w:val="22"/>
                <w:szCs w:val="22"/>
              </w:rPr>
              <w:t>Includes considerations if an attack is</w:t>
            </w:r>
            <w:r w:rsidRPr="00EB3EA1">
              <w:rPr>
                <w:b/>
                <w:sz w:val="22"/>
                <w:szCs w:val="22"/>
              </w:rPr>
              <w:t xml:space="preserve"> expected</w:t>
            </w:r>
            <w:r w:rsidRPr="00EB3EA1">
              <w:rPr>
                <w:sz w:val="22"/>
                <w:szCs w:val="22"/>
              </w:rPr>
              <w:t>, plus:</w:t>
            </w:r>
          </w:p>
          <w:p w:rsidR="003953C9" w:rsidRPr="00236977" w:rsidRDefault="00671605" w:rsidP="00BE2938">
            <w:pPr>
              <w:numPr>
                <w:ilvl w:val="0"/>
                <w:numId w:val="25"/>
              </w:numPr>
              <w:rPr>
                <w:sz w:val="22"/>
                <w:szCs w:val="22"/>
              </w:rPr>
            </w:pPr>
            <w:r w:rsidRPr="00236977">
              <w:rPr>
                <w:sz w:val="22"/>
                <w:szCs w:val="22"/>
              </w:rPr>
              <w:t>continuous patrols of critical nodes and points of vulnerability</w:t>
            </w:r>
          </w:p>
          <w:p w:rsidR="00531F76" w:rsidRPr="00EB3EA1" w:rsidRDefault="00671605" w:rsidP="00BE2938">
            <w:pPr>
              <w:numPr>
                <w:ilvl w:val="0"/>
                <w:numId w:val="25"/>
              </w:numPr>
              <w:rPr>
                <w:sz w:val="22"/>
                <w:szCs w:val="22"/>
              </w:rPr>
            </w:pPr>
            <w:r w:rsidRPr="00236977">
              <w:rPr>
                <w:sz w:val="22"/>
                <w:szCs w:val="22"/>
              </w:rPr>
              <w:t>restrict access to essential personnel only</w:t>
            </w:r>
          </w:p>
          <w:p w:rsidR="00531F76" w:rsidRPr="00EB3EA1" w:rsidRDefault="00671605" w:rsidP="00BE2938">
            <w:pPr>
              <w:numPr>
                <w:ilvl w:val="0"/>
                <w:numId w:val="25"/>
              </w:numPr>
              <w:rPr>
                <w:sz w:val="22"/>
                <w:szCs w:val="22"/>
              </w:rPr>
            </w:pPr>
            <w:r w:rsidRPr="00236977">
              <w:rPr>
                <w:sz w:val="22"/>
                <w:szCs w:val="22"/>
              </w:rPr>
              <w:t>activate operations centre on a 24/7 basis</w:t>
            </w:r>
          </w:p>
          <w:p w:rsidR="00531F76" w:rsidRPr="00EB3EA1" w:rsidRDefault="00671605" w:rsidP="00BE2938">
            <w:pPr>
              <w:numPr>
                <w:ilvl w:val="0"/>
                <w:numId w:val="25"/>
              </w:numPr>
              <w:rPr>
                <w:sz w:val="22"/>
                <w:szCs w:val="22"/>
              </w:rPr>
            </w:pPr>
            <w:r w:rsidRPr="00236977">
              <w:rPr>
                <w:sz w:val="22"/>
                <w:szCs w:val="22"/>
              </w:rPr>
              <w:t>activate the business continuity plan</w:t>
            </w:r>
          </w:p>
          <w:p w:rsidR="003953C9" w:rsidRPr="00EB3EA1" w:rsidRDefault="00671605" w:rsidP="00BE2938">
            <w:pPr>
              <w:numPr>
                <w:ilvl w:val="0"/>
                <w:numId w:val="25"/>
              </w:numPr>
              <w:rPr>
                <w:sz w:val="22"/>
                <w:szCs w:val="22"/>
              </w:rPr>
            </w:pPr>
            <w:proofErr w:type="gramStart"/>
            <w:r w:rsidRPr="0047176C">
              <w:rPr>
                <w:sz w:val="22"/>
                <w:szCs w:val="22"/>
              </w:rPr>
              <w:t>detect</w:t>
            </w:r>
            <w:proofErr w:type="gramEnd"/>
            <w:r w:rsidRPr="0047176C">
              <w:rPr>
                <w:sz w:val="22"/>
                <w:szCs w:val="22"/>
              </w:rPr>
              <w:t xml:space="preserve"> </w:t>
            </w:r>
            <w:r w:rsidR="00295E54" w:rsidRPr="0047176C">
              <w:rPr>
                <w:sz w:val="22"/>
                <w:szCs w:val="22"/>
              </w:rPr>
              <w:t xml:space="preserve">and respond to </w:t>
            </w:r>
            <w:r w:rsidRPr="0047176C">
              <w:rPr>
                <w:sz w:val="22"/>
                <w:szCs w:val="22"/>
              </w:rPr>
              <w:t>security</w:t>
            </w:r>
            <w:r w:rsidRPr="00236977">
              <w:rPr>
                <w:sz w:val="22"/>
                <w:szCs w:val="22"/>
              </w:rPr>
              <w:t xml:space="preserve"> breaches </w:t>
            </w:r>
            <w:r w:rsidR="00A62664" w:rsidRPr="00236977">
              <w:rPr>
                <w:sz w:val="22"/>
                <w:szCs w:val="22"/>
              </w:rPr>
              <w:t>as soon as possible.</w:t>
            </w:r>
          </w:p>
        </w:tc>
      </w:tr>
    </w:tbl>
    <w:p w:rsidR="0056794A" w:rsidRPr="005A3318" w:rsidRDefault="00AD3EEA" w:rsidP="00292A7D">
      <w:pPr>
        <w:pStyle w:val="Heading2"/>
        <w:rPr>
          <w:szCs w:val="24"/>
        </w:rPr>
      </w:pPr>
      <w:r w:rsidRPr="0049313C">
        <w:br w:type="page"/>
      </w:r>
      <w:bookmarkStart w:id="59" w:name="_Toc295813207"/>
      <w:bookmarkStart w:id="60" w:name="_Toc277315198"/>
      <w:r w:rsidR="00572F34" w:rsidRPr="0049313C">
        <w:lastRenderedPageBreak/>
        <w:t xml:space="preserve">Attachment </w:t>
      </w:r>
      <w:bookmarkEnd w:id="59"/>
      <w:r w:rsidR="00F3768D">
        <w:t>3</w:t>
      </w:r>
      <w:bookmarkStart w:id="61" w:name="_Toc277315199"/>
      <w:bookmarkStart w:id="62" w:name="_Toc295813210"/>
      <w:bookmarkEnd w:id="60"/>
      <w:bookmarkEnd w:id="56"/>
      <w:r w:rsidR="00DA2186">
        <w:rPr>
          <w:szCs w:val="24"/>
        </w:rPr>
        <w:t xml:space="preserve"> - </w:t>
      </w:r>
      <w:r w:rsidR="0056794A" w:rsidRPr="0056794A">
        <w:t xml:space="preserve">Useful </w:t>
      </w:r>
      <w:r w:rsidR="005C0F33">
        <w:t>i</w:t>
      </w:r>
      <w:r w:rsidR="0056794A" w:rsidRPr="0056794A">
        <w:t>nformation</w:t>
      </w:r>
      <w:bookmarkEnd w:id="61"/>
      <w:bookmarkEnd w:id="62"/>
    </w:p>
    <w:p w:rsidR="0056794A" w:rsidRPr="00BC3029" w:rsidRDefault="0056794A" w:rsidP="00B615B1">
      <w:pPr>
        <w:rPr>
          <w:szCs w:val="24"/>
        </w:rPr>
      </w:pPr>
    </w:p>
    <w:p w:rsidR="0056794A" w:rsidRDefault="0056794A" w:rsidP="00B615B1">
      <w:pPr>
        <w:rPr>
          <w:b/>
          <w:szCs w:val="24"/>
        </w:rPr>
      </w:pPr>
      <w:r>
        <w:rPr>
          <w:b/>
          <w:szCs w:val="24"/>
        </w:rPr>
        <w:t xml:space="preserve">National </w:t>
      </w:r>
      <w:r w:rsidR="00F60533">
        <w:rPr>
          <w:b/>
          <w:szCs w:val="24"/>
        </w:rPr>
        <w:t>contact information</w:t>
      </w:r>
    </w:p>
    <w:p w:rsidR="0056794A" w:rsidRPr="00BC3029" w:rsidRDefault="0056794A" w:rsidP="0099207B">
      <w:pPr>
        <w:rPr>
          <w:szCs w:val="24"/>
        </w:rPr>
      </w:pPr>
    </w:p>
    <w:p w:rsidR="0056794A" w:rsidRDefault="0056794A" w:rsidP="0050333A">
      <w:pPr>
        <w:tabs>
          <w:tab w:val="left" w:pos="6521"/>
        </w:tabs>
        <w:rPr>
          <w:szCs w:val="24"/>
        </w:rPr>
      </w:pPr>
      <w:r w:rsidRPr="00BA5F06">
        <w:rPr>
          <w:szCs w:val="24"/>
        </w:rPr>
        <w:t>In the event of an emergency</w:t>
      </w:r>
      <w:r w:rsidR="0050333A">
        <w:rPr>
          <w:szCs w:val="24"/>
        </w:rPr>
        <w:t xml:space="preserve"> (police, ambulance, fire)</w:t>
      </w:r>
      <w:r w:rsidR="0050333A">
        <w:rPr>
          <w:szCs w:val="24"/>
        </w:rPr>
        <w:tab/>
      </w:r>
      <w:r w:rsidRPr="00BA5F06">
        <w:rPr>
          <w:szCs w:val="24"/>
        </w:rPr>
        <w:t>000</w:t>
      </w:r>
    </w:p>
    <w:p w:rsidR="0056794A" w:rsidRDefault="0056794A" w:rsidP="0099207B">
      <w:pPr>
        <w:rPr>
          <w:szCs w:val="24"/>
        </w:rPr>
      </w:pPr>
    </w:p>
    <w:p w:rsidR="0056794A" w:rsidRDefault="0056794A" w:rsidP="0099207B">
      <w:pPr>
        <w:rPr>
          <w:szCs w:val="24"/>
        </w:rPr>
      </w:pPr>
      <w:r>
        <w:rPr>
          <w:szCs w:val="24"/>
        </w:rPr>
        <w:t>To report possible signs of terrorism</w:t>
      </w:r>
    </w:p>
    <w:p w:rsidR="0056794A" w:rsidRDefault="0056794A" w:rsidP="00604EEB">
      <w:pPr>
        <w:tabs>
          <w:tab w:val="left" w:pos="6521"/>
        </w:tabs>
        <w:rPr>
          <w:szCs w:val="24"/>
        </w:rPr>
      </w:pPr>
      <w:r>
        <w:rPr>
          <w:szCs w:val="24"/>
        </w:rPr>
        <w:t>National Security Hotline</w:t>
      </w:r>
      <w:r w:rsidR="00604EEB">
        <w:rPr>
          <w:szCs w:val="24"/>
        </w:rPr>
        <w:tab/>
      </w:r>
      <w:r>
        <w:rPr>
          <w:szCs w:val="24"/>
        </w:rPr>
        <w:t>1800 123</w:t>
      </w:r>
      <w:r w:rsidR="0047176C">
        <w:rPr>
          <w:szCs w:val="24"/>
        </w:rPr>
        <w:t>4</w:t>
      </w:r>
      <w:r>
        <w:rPr>
          <w:szCs w:val="24"/>
        </w:rPr>
        <w:t xml:space="preserve"> 00</w:t>
      </w:r>
    </w:p>
    <w:p w:rsidR="0056794A" w:rsidRDefault="005C0F33" w:rsidP="00604EEB">
      <w:pPr>
        <w:tabs>
          <w:tab w:val="left" w:pos="6521"/>
        </w:tabs>
        <w:ind w:left="709"/>
        <w:rPr>
          <w:szCs w:val="24"/>
        </w:rPr>
      </w:pPr>
      <w:proofErr w:type="gramStart"/>
      <w:r>
        <w:rPr>
          <w:szCs w:val="24"/>
        </w:rPr>
        <w:t>f</w:t>
      </w:r>
      <w:r w:rsidR="0056794A">
        <w:rPr>
          <w:szCs w:val="24"/>
        </w:rPr>
        <w:t>or</w:t>
      </w:r>
      <w:proofErr w:type="gramEnd"/>
      <w:r w:rsidR="0056794A">
        <w:rPr>
          <w:szCs w:val="24"/>
        </w:rPr>
        <w:t xml:space="preserve"> TTY users:</w:t>
      </w:r>
      <w:r w:rsidR="00604EEB">
        <w:rPr>
          <w:szCs w:val="24"/>
        </w:rPr>
        <w:tab/>
      </w:r>
      <w:r w:rsidR="0056794A">
        <w:rPr>
          <w:szCs w:val="24"/>
        </w:rPr>
        <w:t>1800 234 889</w:t>
      </w:r>
    </w:p>
    <w:p w:rsidR="0056794A" w:rsidRDefault="0056794A" w:rsidP="00604EEB">
      <w:pPr>
        <w:tabs>
          <w:tab w:val="left" w:pos="6521"/>
        </w:tabs>
        <w:rPr>
          <w:szCs w:val="24"/>
        </w:rPr>
      </w:pPr>
      <w:r>
        <w:rPr>
          <w:szCs w:val="24"/>
        </w:rPr>
        <w:t>Email:</w:t>
      </w:r>
      <w:r w:rsidR="00604EEB">
        <w:rPr>
          <w:szCs w:val="24"/>
        </w:rPr>
        <w:t xml:space="preserve"> </w:t>
      </w:r>
      <w:r w:rsidR="0050333A">
        <w:rPr>
          <w:szCs w:val="24"/>
        </w:rPr>
        <w:tab/>
      </w:r>
      <w:r>
        <w:rPr>
          <w:szCs w:val="24"/>
        </w:rPr>
        <w:t>hotline@nationalsecurity.gov.au</w:t>
      </w:r>
    </w:p>
    <w:p w:rsidR="0056794A" w:rsidRDefault="0056794A" w:rsidP="0099207B">
      <w:pPr>
        <w:rPr>
          <w:szCs w:val="24"/>
        </w:rPr>
      </w:pPr>
    </w:p>
    <w:p w:rsidR="0056794A" w:rsidRDefault="0056794A" w:rsidP="0050333A">
      <w:pPr>
        <w:tabs>
          <w:tab w:val="left" w:pos="6521"/>
        </w:tabs>
        <w:rPr>
          <w:szCs w:val="24"/>
        </w:rPr>
      </w:pPr>
      <w:r>
        <w:rPr>
          <w:szCs w:val="24"/>
        </w:rPr>
        <w:t>Crime Stoppers</w:t>
      </w:r>
      <w:r w:rsidR="0050333A">
        <w:rPr>
          <w:szCs w:val="24"/>
        </w:rPr>
        <w:tab/>
      </w:r>
      <w:r>
        <w:rPr>
          <w:szCs w:val="24"/>
        </w:rPr>
        <w:t>1800 333 000</w:t>
      </w:r>
    </w:p>
    <w:p w:rsidR="0056794A" w:rsidRDefault="0056794A" w:rsidP="007C4095">
      <w:pPr>
        <w:tabs>
          <w:tab w:val="left" w:pos="6521"/>
        </w:tabs>
        <w:rPr>
          <w:szCs w:val="24"/>
        </w:rPr>
      </w:pPr>
      <w:r>
        <w:rPr>
          <w:szCs w:val="24"/>
        </w:rPr>
        <w:t>Australian Federal Police</w:t>
      </w:r>
      <w:r w:rsidR="007C4095">
        <w:rPr>
          <w:szCs w:val="24"/>
        </w:rPr>
        <w:tab/>
      </w:r>
      <w:r>
        <w:rPr>
          <w:szCs w:val="24"/>
        </w:rPr>
        <w:t>www.afp.gov.au/policing</w:t>
      </w:r>
    </w:p>
    <w:p w:rsidR="0056794A" w:rsidRDefault="0056794A" w:rsidP="007C4095">
      <w:pPr>
        <w:numPr>
          <w:ilvl w:val="0"/>
          <w:numId w:val="49"/>
        </w:numPr>
        <w:tabs>
          <w:tab w:val="left" w:pos="6521"/>
        </w:tabs>
        <w:rPr>
          <w:szCs w:val="24"/>
        </w:rPr>
      </w:pPr>
      <w:r>
        <w:rPr>
          <w:szCs w:val="24"/>
        </w:rPr>
        <w:t>AFP Hotline (after hours contact)</w:t>
      </w:r>
      <w:r w:rsidR="007C4095">
        <w:rPr>
          <w:szCs w:val="24"/>
        </w:rPr>
        <w:tab/>
      </w:r>
      <w:r>
        <w:rPr>
          <w:szCs w:val="24"/>
        </w:rPr>
        <w:t>1800 813 784</w:t>
      </w:r>
    </w:p>
    <w:p w:rsidR="0056794A" w:rsidRPr="00595B14" w:rsidRDefault="00947089" w:rsidP="007C4095">
      <w:pPr>
        <w:numPr>
          <w:ilvl w:val="0"/>
          <w:numId w:val="49"/>
        </w:numPr>
        <w:tabs>
          <w:tab w:val="left" w:pos="6521"/>
        </w:tabs>
        <w:rPr>
          <w:szCs w:val="24"/>
        </w:rPr>
      </w:pPr>
      <w:r>
        <w:rPr>
          <w:szCs w:val="24"/>
        </w:rPr>
        <w:t>u</w:t>
      </w:r>
      <w:r w:rsidR="0056794A" w:rsidRPr="00595B14">
        <w:rPr>
          <w:szCs w:val="24"/>
        </w:rPr>
        <w:t>rgent police assistance at major Australian airports</w:t>
      </w:r>
      <w:r w:rsidR="007C4095">
        <w:rPr>
          <w:szCs w:val="24"/>
        </w:rPr>
        <w:tab/>
      </w:r>
      <w:r w:rsidR="0056794A">
        <w:rPr>
          <w:szCs w:val="24"/>
        </w:rPr>
        <w:t>1</w:t>
      </w:r>
      <w:r w:rsidR="0056794A" w:rsidRPr="00595B14">
        <w:rPr>
          <w:szCs w:val="24"/>
        </w:rPr>
        <w:t>31 237</w:t>
      </w:r>
      <w:r w:rsidR="0047176C">
        <w:rPr>
          <w:szCs w:val="24"/>
        </w:rPr>
        <w:t xml:space="preserve"> (131 AFP)</w:t>
      </w:r>
    </w:p>
    <w:p w:rsidR="0056794A" w:rsidRPr="0050333A" w:rsidRDefault="0056794A" w:rsidP="0050333A">
      <w:pPr>
        <w:spacing w:before="240" w:after="240"/>
        <w:rPr>
          <w:b/>
          <w:szCs w:val="24"/>
        </w:rPr>
      </w:pPr>
      <w:r w:rsidRPr="00BA5F06">
        <w:rPr>
          <w:b/>
          <w:szCs w:val="24"/>
        </w:rPr>
        <w:t xml:space="preserve">Further </w:t>
      </w:r>
      <w:r>
        <w:rPr>
          <w:b/>
          <w:szCs w:val="24"/>
        </w:rPr>
        <w:t>i</w:t>
      </w:r>
      <w:r w:rsidRPr="00BA5F06">
        <w:rPr>
          <w:b/>
          <w:szCs w:val="24"/>
        </w:rPr>
        <w:t>nformation</w:t>
      </w:r>
    </w:p>
    <w:p w:rsidR="0056794A" w:rsidRDefault="0056794A" w:rsidP="007C4095">
      <w:pPr>
        <w:tabs>
          <w:tab w:val="left" w:pos="6521"/>
        </w:tabs>
        <w:rPr>
          <w:szCs w:val="24"/>
        </w:rPr>
      </w:pPr>
      <w:r>
        <w:rPr>
          <w:szCs w:val="24"/>
        </w:rPr>
        <w:t xml:space="preserve">National Security </w:t>
      </w:r>
      <w:r w:rsidR="00907780">
        <w:rPr>
          <w:szCs w:val="24"/>
        </w:rPr>
        <w:t>w</w:t>
      </w:r>
      <w:r>
        <w:rPr>
          <w:szCs w:val="24"/>
        </w:rPr>
        <w:t>ebsite</w:t>
      </w:r>
      <w:r w:rsidR="007C4095">
        <w:rPr>
          <w:szCs w:val="24"/>
        </w:rPr>
        <w:tab/>
      </w:r>
      <w:r>
        <w:rPr>
          <w:szCs w:val="24"/>
        </w:rPr>
        <w:t>www.nationalsecurity.gov.au</w:t>
      </w:r>
    </w:p>
    <w:p w:rsidR="0056794A" w:rsidRDefault="0056794A" w:rsidP="001465E2">
      <w:pPr>
        <w:tabs>
          <w:tab w:val="left" w:pos="5954"/>
        </w:tabs>
        <w:rPr>
          <w:szCs w:val="24"/>
        </w:rPr>
      </w:pPr>
      <w:r>
        <w:rPr>
          <w:szCs w:val="24"/>
        </w:rPr>
        <w:t xml:space="preserve">Emergency </w:t>
      </w:r>
      <w:r w:rsidR="0047176C">
        <w:rPr>
          <w:szCs w:val="24"/>
        </w:rPr>
        <w:t>m</w:t>
      </w:r>
      <w:r>
        <w:rPr>
          <w:szCs w:val="24"/>
        </w:rPr>
        <w:t>anagement</w:t>
      </w:r>
      <w:r w:rsidR="0047176C">
        <w:rPr>
          <w:szCs w:val="24"/>
        </w:rPr>
        <w:t xml:space="preserve"> section of the Attorney-General’s Department website</w:t>
      </w:r>
      <w:r w:rsidR="001465E2">
        <w:rPr>
          <w:szCs w:val="24"/>
        </w:rPr>
        <w:tab/>
      </w:r>
      <w:r w:rsidR="0047176C">
        <w:rPr>
          <w:szCs w:val="24"/>
        </w:rPr>
        <w:t>www.ag.gov.au/emergencymanagement</w:t>
      </w:r>
    </w:p>
    <w:p w:rsidR="0056794A" w:rsidRDefault="0056794A" w:rsidP="007C4095">
      <w:pPr>
        <w:tabs>
          <w:tab w:val="left" w:pos="6521"/>
        </w:tabs>
        <w:rPr>
          <w:szCs w:val="24"/>
        </w:rPr>
      </w:pPr>
      <w:r>
        <w:rPr>
          <w:szCs w:val="24"/>
        </w:rPr>
        <w:t>Trusted Information Sharing Network</w:t>
      </w:r>
      <w:r w:rsidR="007C4095">
        <w:rPr>
          <w:szCs w:val="24"/>
        </w:rPr>
        <w:tab/>
      </w:r>
      <w:r>
        <w:rPr>
          <w:szCs w:val="24"/>
        </w:rPr>
        <w:t>www.tisn.gov.au</w:t>
      </w:r>
    </w:p>
    <w:p w:rsidR="0056794A" w:rsidRDefault="0056794A" w:rsidP="007C4095">
      <w:pPr>
        <w:tabs>
          <w:tab w:val="left" w:pos="6521"/>
        </w:tabs>
        <w:rPr>
          <w:szCs w:val="24"/>
        </w:rPr>
      </w:pPr>
      <w:r>
        <w:rPr>
          <w:szCs w:val="24"/>
        </w:rPr>
        <w:t>Australian Security Intelligence Organisation</w:t>
      </w:r>
      <w:r w:rsidR="007C4095">
        <w:rPr>
          <w:szCs w:val="24"/>
        </w:rPr>
        <w:tab/>
      </w:r>
      <w:r>
        <w:rPr>
          <w:szCs w:val="24"/>
        </w:rPr>
        <w:t>www.asio.gov.au</w:t>
      </w:r>
    </w:p>
    <w:p w:rsidR="001C3242" w:rsidRPr="00BC3029" w:rsidRDefault="001C3242" w:rsidP="0099207B">
      <w:pPr>
        <w:rPr>
          <w:szCs w:val="24"/>
        </w:rPr>
      </w:pPr>
    </w:p>
    <w:p w:rsidR="0056794A" w:rsidRDefault="0056794A" w:rsidP="0099207B">
      <w:pPr>
        <w:rPr>
          <w:b/>
          <w:szCs w:val="24"/>
        </w:rPr>
      </w:pPr>
      <w:r w:rsidRPr="0036008C">
        <w:rPr>
          <w:b/>
          <w:szCs w:val="24"/>
        </w:rPr>
        <w:t>New South Wales</w:t>
      </w:r>
    </w:p>
    <w:p w:rsidR="0056794A" w:rsidRDefault="0056794A" w:rsidP="007C4095">
      <w:pPr>
        <w:tabs>
          <w:tab w:val="left" w:pos="6521"/>
        </w:tabs>
        <w:rPr>
          <w:szCs w:val="24"/>
        </w:rPr>
      </w:pPr>
      <w:proofErr w:type="spellStart"/>
      <w:proofErr w:type="gramStart"/>
      <w:r>
        <w:rPr>
          <w:szCs w:val="24"/>
        </w:rPr>
        <w:t>secureNSW</w:t>
      </w:r>
      <w:proofErr w:type="spellEnd"/>
      <w:proofErr w:type="gramEnd"/>
      <w:r w:rsidR="007C4095">
        <w:rPr>
          <w:szCs w:val="24"/>
        </w:rPr>
        <w:tab/>
      </w:r>
      <w:r>
        <w:rPr>
          <w:szCs w:val="24"/>
        </w:rPr>
        <w:t>www.secure.nsw.gov.au</w:t>
      </w:r>
    </w:p>
    <w:p w:rsidR="0056794A" w:rsidRPr="00BC3029" w:rsidRDefault="0056794A" w:rsidP="0099207B">
      <w:pPr>
        <w:rPr>
          <w:szCs w:val="24"/>
        </w:rPr>
      </w:pPr>
    </w:p>
    <w:p w:rsidR="0056794A" w:rsidRPr="0036008C" w:rsidRDefault="0056794A" w:rsidP="0099207B">
      <w:pPr>
        <w:rPr>
          <w:b/>
          <w:szCs w:val="24"/>
        </w:rPr>
      </w:pPr>
      <w:r w:rsidRPr="0036008C">
        <w:rPr>
          <w:b/>
          <w:szCs w:val="24"/>
        </w:rPr>
        <w:t xml:space="preserve">Northern </w:t>
      </w:r>
      <w:r>
        <w:rPr>
          <w:b/>
          <w:szCs w:val="24"/>
        </w:rPr>
        <w:t>T</w:t>
      </w:r>
      <w:r w:rsidRPr="0036008C">
        <w:rPr>
          <w:b/>
          <w:szCs w:val="24"/>
        </w:rPr>
        <w:t>erritory</w:t>
      </w:r>
    </w:p>
    <w:p w:rsidR="0056794A" w:rsidRPr="008823D2" w:rsidRDefault="0056794A" w:rsidP="007C4095">
      <w:pPr>
        <w:tabs>
          <w:tab w:val="left" w:pos="6521"/>
        </w:tabs>
        <w:rPr>
          <w:szCs w:val="24"/>
        </w:rPr>
      </w:pPr>
      <w:proofErr w:type="spellStart"/>
      <w:proofErr w:type="gramStart"/>
      <w:r>
        <w:rPr>
          <w:szCs w:val="24"/>
        </w:rPr>
        <w:t>s</w:t>
      </w:r>
      <w:r w:rsidRPr="008823D2">
        <w:rPr>
          <w:szCs w:val="24"/>
        </w:rPr>
        <w:t>ecureNT</w:t>
      </w:r>
      <w:proofErr w:type="spellEnd"/>
      <w:proofErr w:type="gramEnd"/>
      <w:r w:rsidR="007C4095">
        <w:rPr>
          <w:szCs w:val="24"/>
        </w:rPr>
        <w:tab/>
      </w:r>
      <w:r w:rsidRPr="008823D2">
        <w:rPr>
          <w:szCs w:val="24"/>
        </w:rPr>
        <w:t>www.securent.nt.gov.au</w:t>
      </w:r>
    </w:p>
    <w:p w:rsidR="0056794A" w:rsidRPr="00BC3029" w:rsidRDefault="0056794A" w:rsidP="0099207B">
      <w:pPr>
        <w:rPr>
          <w:szCs w:val="24"/>
        </w:rPr>
      </w:pPr>
    </w:p>
    <w:p w:rsidR="0056794A" w:rsidRPr="0036008C" w:rsidRDefault="0056794A" w:rsidP="0099207B">
      <w:pPr>
        <w:rPr>
          <w:b/>
          <w:szCs w:val="24"/>
        </w:rPr>
      </w:pPr>
      <w:r w:rsidRPr="0036008C">
        <w:rPr>
          <w:b/>
          <w:szCs w:val="24"/>
        </w:rPr>
        <w:t>Queensland</w:t>
      </w:r>
    </w:p>
    <w:p w:rsidR="0056794A" w:rsidRPr="00B24FAE" w:rsidRDefault="00B24FAE" w:rsidP="007C4095">
      <w:pPr>
        <w:tabs>
          <w:tab w:val="left" w:pos="6521"/>
        </w:tabs>
      </w:pPr>
      <w:r>
        <w:t>Safeguarding Queensland</w:t>
      </w:r>
      <w:r w:rsidR="007C4095">
        <w:tab/>
      </w:r>
      <w:r>
        <w:t>www.safeguarding.qld.gov.au</w:t>
      </w:r>
    </w:p>
    <w:p w:rsidR="00B24FAE" w:rsidRPr="00BC3029" w:rsidRDefault="00B24FAE" w:rsidP="0099207B">
      <w:pPr>
        <w:rPr>
          <w:szCs w:val="24"/>
        </w:rPr>
      </w:pPr>
    </w:p>
    <w:p w:rsidR="00F3768D" w:rsidRPr="00236977" w:rsidRDefault="00F3768D" w:rsidP="00236977">
      <w:pPr>
        <w:rPr>
          <w:b/>
          <w:szCs w:val="24"/>
        </w:rPr>
      </w:pPr>
      <w:r w:rsidRPr="00236977">
        <w:rPr>
          <w:b/>
          <w:szCs w:val="24"/>
        </w:rPr>
        <w:t xml:space="preserve">South Australia </w:t>
      </w:r>
    </w:p>
    <w:p w:rsidR="00F3768D" w:rsidRPr="00236977" w:rsidRDefault="00F3768D" w:rsidP="00236977">
      <w:pPr>
        <w:rPr>
          <w:szCs w:val="24"/>
        </w:rPr>
      </w:pPr>
      <w:r w:rsidRPr="00236977">
        <w:rPr>
          <w:szCs w:val="24"/>
        </w:rPr>
        <w:t>South Australia Police</w:t>
      </w:r>
    </w:p>
    <w:p w:rsidR="0056794A" w:rsidRPr="00BC3029" w:rsidRDefault="00F3768D" w:rsidP="007C4095">
      <w:pPr>
        <w:tabs>
          <w:tab w:val="left" w:pos="6521"/>
        </w:tabs>
        <w:spacing w:after="240"/>
        <w:rPr>
          <w:szCs w:val="24"/>
        </w:rPr>
      </w:pPr>
      <w:r w:rsidRPr="00236977">
        <w:rPr>
          <w:szCs w:val="24"/>
        </w:rPr>
        <w:t>Critical Infrastructure Support Group</w:t>
      </w:r>
      <w:r w:rsidR="007C4095">
        <w:rPr>
          <w:b/>
          <w:szCs w:val="24"/>
        </w:rPr>
        <w:tab/>
      </w:r>
      <w:hyperlink r:id="rId18" w:history="1">
        <w:r w:rsidRPr="00236977">
          <w:rPr>
            <w:szCs w:val="24"/>
          </w:rPr>
          <w:t>sapol.sacis@police.sa.gov.au</w:t>
        </w:r>
      </w:hyperlink>
    </w:p>
    <w:p w:rsidR="0056794A" w:rsidRPr="0036008C" w:rsidRDefault="0056794A" w:rsidP="0099207B">
      <w:pPr>
        <w:rPr>
          <w:b/>
          <w:szCs w:val="24"/>
        </w:rPr>
      </w:pPr>
      <w:r w:rsidRPr="0036008C">
        <w:rPr>
          <w:b/>
          <w:szCs w:val="24"/>
        </w:rPr>
        <w:t>Tasmania</w:t>
      </w:r>
    </w:p>
    <w:p w:rsidR="00F15D71" w:rsidRDefault="00F15D71" w:rsidP="007C4095">
      <w:pPr>
        <w:tabs>
          <w:tab w:val="left" w:pos="6521"/>
        </w:tabs>
      </w:pPr>
      <w:r>
        <w:t>Special Respon</w:t>
      </w:r>
      <w:r w:rsidR="007C4095">
        <w:t>se and Counter-Terrorism Unit</w:t>
      </w:r>
      <w:r w:rsidR="007C4095">
        <w:tab/>
      </w:r>
      <w:r w:rsidRPr="007267EA">
        <w:t>www.alert.tas.gov.au</w:t>
      </w:r>
      <w:r w:rsidR="00B00452">
        <w:t>/</w:t>
      </w:r>
      <w:r>
        <w:t xml:space="preserve"> </w:t>
      </w:r>
    </w:p>
    <w:p w:rsidR="00DB5258" w:rsidRPr="00C73CA3" w:rsidRDefault="00B00452" w:rsidP="001465E2">
      <w:pPr>
        <w:spacing w:after="240"/>
        <w:ind w:left="5760" w:firstLine="720"/>
        <w:rPr>
          <w:b/>
          <w:szCs w:val="24"/>
        </w:rPr>
      </w:pPr>
      <w:r w:rsidRPr="00704312">
        <w:t xml:space="preserve"> </w:t>
      </w:r>
      <w:r w:rsidR="00F15D71" w:rsidRPr="00C73CA3">
        <w:t>prepare/Pages/Terrorism.aspx</w:t>
      </w:r>
    </w:p>
    <w:p w:rsidR="0056794A" w:rsidRPr="00C73CA3" w:rsidRDefault="0056794A" w:rsidP="007267EA">
      <w:pPr>
        <w:rPr>
          <w:b/>
          <w:szCs w:val="24"/>
        </w:rPr>
      </w:pPr>
      <w:r w:rsidRPr="00C73CA3">
        <w:rPr>
          <w:b/>
          <w:szCs w:val="24"/>
        </w:rPr>
        <w:t>Victoria</w:t>
      </w:r>
    </w:p>
    <w:p w:rsidR="00C41F85" w:rsidRPr="00BC3029" w:rsidRDefault="00C41F85" w:rsidP="007C4095">
      <w:pPr>
        <w:tabs>
          <w:tab w:val="left" w:pos="6521"/>
        </w:tabs>
        <w:rPr>
          <w:szCs w:val="24"/>
        </w:rPr>
      </w:pPr>
      <w:r>
        <w:rPr>
          <w:szCs w:val="24"/>
        </w:rPr>
        <w:t>Emergency Victoria</w:t>
      </w:r>
      <w:r w:rsidR="007C4095">
        <w:rPr>
          <w:szCs w:val="24"/>
        </w:rPr>
        <w:tab/>
      </w:r>
      <w:r w:rsidRPr="006F1CBF">
        <w:rPr>
          <w:szCs w:val="24"/>
        </w:rPr>
        <w:t>www.emergency.vic.gov.au</w:t>
      </w:r>
    </w:p>
    <w:p w:rsidR="006F1CBF" w:rsidRDefault="006F1CBF" w:rsidP="0099207B">
      <w:pPr>
        <w:rPr>
          <w:b/>
          <w:szCs w:val="24"/>
        </w:rPr>
      </w:pPr>
    </w:p>
    <w:p w:rsidR="0056794A" w:rsidRDefault="0056794A" w:rsidP="0099207B">
      <w:pPr>
        <w:rPr>
          <w:b/>
          <w:szCs w:val="24"/>
        </w:rPr>
      </w:pPr>
      <w:r w:rsidRPr="0036008C">
        <w:rPr>
          <w:b/>
          <w:szCs w:val="24"/>
        </w:rPr>
        <w:t>Western Australia</w:t>
      </w:r>
    </w:p>
    <w:p w:rsidR="0056794A" w:rsidRPr="008823D2" w:rsidRDefault="0056794A" w:rsidP="007C4095">
      <w:pPr>
        <w:tabs>
          <w:tab w:val="left" w:pos="6521"/>
        </w:tabs>
        <w:rPr>
          <w:b/>
          <w:szCs w:val="24"/>
        </w:rPr>
      </w:pPr>
      <w:r>
        <w:t xml:space="preserve">Office of State Security </w:t>
      </w:r>
      <w:r w:rsidR="00FD43E5">
        <w:t>and</w:t>
      </w:r>
      <w:r>
        <w:t xml:space="preserve"> Emergency Coordination</w:t>
      </w:r>
      <w:r w:rsidR="007C4095">
        <w:tab/>
      </w:r>
      <w:r>
        <w:t>www.ossec.dpc.wa.gov.au</w:t>
      </w:r>
    </w:p>
    <w:p w:rsidR="0056794A" w:rsidRDefault="0056794A" w:rsidP="0099207B">
      <w:pPr>
        <w:rPr>
          <w:szCs w:val="24"/>
        </w:rPr>
      </w:pPr>
    </w:p>
    <w:p w:rsidR="0056794A" w:rsidRPr="0036008C" w:rsidRDefault="0056794A" w:rsidP="0099207B">
      <w:pPr>
        <w:rPr>
          <w:b/>
          <w:szCs w:val="24"/>
        </w:rPr>
      </w:pPr>
      <w:r w:rsidRPr="0036008C">
        <w:rPr>
          <w:b/>
          <w:szCs w:val="24"/>
        </w:rPr>
        <w:t>Australian Capital Territory</w:t>
      </w:r>
    </w:p>
    <w:p w:rsidR="00AD3EEA" w:rsidRDefault="0056794A" w:rsidP="007C4095">
      <w:pPr>
        <w:tabs>
          <w:tab w:val="left" w:pos="6521"/>
        </w:tabs>
        <w:rPr>
          <w:szCs w:val="24"/>
        </w:rPr>
      </w:pPr>
      <w:r>
        <w:rPr>
          <w:szCs w:val="24"/>
        </w:rPr>
        <w:t>ACT Emergency Information</w:t>
      </w:r>
      <w:r w:rsidR="007C4095">
        <w:rPr>
          <w:szCs w:val="24"/>
        </w:rPr>
        <w:tab/>
      </w:r>
      <w:hyperlink r:id="rId19" w:tooltip="Emergency Services Agency website link" w:history="1">
        <w:r w:rsidR="007742C1" w:rsidRPr="00107AE8">
          <w:rPr>
            <w:rStyle w:val="Hyperlink"/>
            <w:szCs w:val="24"/>
          </w:rPr>
          <w:t>http://esa.act.gov.au</w:t>
        </w:r>
      </w:hyperlink>
    </w:p>
    <w:p w:rsidR="007742C1" w:rsidRDefault="007742C1" w:rsidP="007742C1">
      <w:pPr>
        <w:rPr>
          <w:szCs w:val="24"/>
        </w:rPr>
      </w:pPr>
    </w:p>
    <w:p w:rsidR="001465E2" w:rsidRDefault="001465E2">
      <w:pPr>
        <w:rPr>
          <w:b/>
          <w:szCs w:val="24"/>
        </w:rPr>
      </w:pPr>
      <w:r>
        <w:rPr>
          <w:b/>
          <w:szCs w:val="24"/>
        </w:rPr>
        <w:br w:type="page"/>
      </w:r>
    </w:p>
    <w:p w:rsidR="007742C1" w:rsidRPr="005A3318" w:rsidRDefault="007742C1" w:rsidP="007742C1">
      <w:pPr>
        <w:rPr>
          <w:b/>
          <w:szCs w:val="24"/>
        </w:rPr>
      </w:pPr>
      <w:r w:rsidRPr="005A3318">
        <w:rPr>
          <w:b/>
          <w:szCs w:val="24"/>
        </w:rPr>
        <w:lastRenderedPageBreak/>
        <w:t>RELEVANT STANDARDS</w:t>
      </w:r>
    </w:p>
    <w:p w:rsidR="007742C1" w:rsidRDefault="007742C1" w:rsidP="007742C1">
      <w:pPr>
        <w:rPr>
          <w:szCs w:val="24"/>
        </w:rPr>
      </w:pPr>
    </w:p>
    <w:p w:rsidR="007742C1" w:rsidRDefault="007742C1" w:rsidP="007742C1">
      <w:pPr>
        <w:rPr>
          <w:szCs w:val="24"/>
        </w:rPr>
      </w:pPr>
      <w:r>
        <w:rPr>
          <w:szCs w:val="24"/>
        </w:rPr>
        <w:t>Website:</w:t>
      </w:r>
      <w:r>
        <w:rPr>
          <w:szCs w:val="24"/>
        </w:rPr>
        <w:tab/>
      </w:r>
      <w:r w:rsidRPr="000B254E">
        <w:rPr>
          <w:szCs w:val="24"/>
        </w:rPr>
        <w:t>www.standards.org.au</w:t>
      </w:r>
    </w:p>
    <w:p w:rsidR="007742C1" w:rsidRPr="002830DE" w:rsidRDefault="007742C1" w:rsidP="007742C1">
      <w:pPr>
        <w:rPr>
          <w:szCs w:val="24"/>
        </w:rPr>
      </w:pPr>
    </w:p>
    <w:p w:rsidR="007742C1" w:rsidRDefault="007742C1" w:rsidP="007742C1">
      <w:pPr>
        <w:numPr>
          <w:ilvl w:val="0"/>
          <w:numId w:val="29"/>
        </w:numPr>
        <w:rPr>
          <w:szCs w:val="24"/>
        </w:rPr>
      </w:pPr>
      <w:r>
        <w:rPr>
          <w:szCs w:val="24"/>
        </w:rPr>
        <w:t>AS/NZS ISO 31000:2009</w:t>
      </w:r>
      <w:r>
        <w:rPr>
          <w:szCs w:val="24"/>
        </w:rPr>
        <w:br/>
        <w:t xml:space="preserve">Australian/New Zealand Standard </w:t>
      </w:r>
      <w:r>
        <w:rPr>
          <w:szCs w:val="24"/>
        </w:rPr>
        <w:br/>
        <w:t>Risk management – Principles and guidelines</w:t>
      </w:r>
    </w:p>
    <w:p w:rsidR="007742C1" w:rsidRDefault="007742C1" w:rsidP="007742C1">
      <w:pPr>
        <w:ind w:left="720"/>
        <w:rPr>
          <w:szCs w:val="24"/>
        </w:rPr>
      </w:pPr>
    </w:p>
    <w:p w:rsidR="007742C1" w:rsidRDefault="007742C1" w:rsidP="007742C1">
      <w:pPr>
        <w:numPr>
          <w:ilvl w:val="0"/>
          <w:numId w:val="29"/>
        </w:numPr>
        <w:rPr>
          <w:szCs w:val="24"/>
        </w:rPr>
      </w:pPr>
      <w:r>
        <w:rPr>
          <w:szCs w:val="24"/>
        </w:rPr>
        <w:t>AS 3745-2002/</w:t>
      </w:r>
      <w:proofErr w:type="spellStart"/>
      <w:r>
        <w:rPr>
          <w:szCs w:val="24"/>
        </w:rPr>
        <w:t>Amdt</w:t>
      </w:r>
      <w:proofErr w:type="spellEnd"/>
      <w:r>
        <w:rPr>
          <w:szCs w:val="24"/>
        </w:rPr>
        <w:t xml:space="preserve"> 1-2004</w:t>
      </w:r>
      <w:r>
        <w:rPr>
          <w:szCs w:val="24"/>
        </w:rPr>
        <w:br/>
        <w:t>Emergency Control Organisation and Procedures for Buildings, Structures and Workplaces</w:t>
      </w:r>
    </w:p>
    <w:p w:rsidR="007742C1" w:rsidRDefault="007742C1" w:rsidP="007742C1">
      <w:pPr>
        <w:rPr>
          <w:szCs w:val="24"/>
        </w:rPr>
      </w:pPr>
    </w:p>
    <w:p w:rsidR="007742C1" w:rsidRDefault="007742C1" w:rsidP="007742C1">
      <w:pPr>
        <w:numPr>
          <w:ilvl w:val="0"/>
          <w:numId w:val="29"/>
        </w:numPr>
        <w:rPr>
          <w:szCs w:val="24"/>
        </w:rPr>
      </w:pPr>
      <w:r>
        <w:rPr>
          <w:szCs w:val="24"/>
        </w:rPr>
        <w:t>HB 231: 2004</w:t>
      </w:r>
      <w:r>
        <w:rPr>
          <w:szCs w:val="24"/>
        </w:rPr>
        <w:br/>
        <w:t>Standards Australia Handbook</w:t>
      </w:r>
      <w:r>
        <w:rPr>
          <w:szCs w:val="24"/>
        </w:rPr>
        <w:br/>
        <w:t xml:space="preserve">Information Security Risk Management Guidelines </w:t>
      </w:r>
    </w:p>
    <w:p w:rsidR="007742C1" w:rsidRDefault="007742C1" w:rsidP="007742C1">
      <w:pPr>
        <w:rPr>
          <w:szCs w:val="24"/>
        </w:rPr>
      </w:pPr>
    </w:p>
    <w:p w:rsidR="007742C1" w:rsidRDefault="007742C1" w:rsidP="007742C1">
      <w:pPr>
        <w:numPr>
          <w:ilvl w:val="0"/>
          <w:numId w:val="29"/>
        </w:numPr>
        <w:rPr>
          <w:szCs w:val="24"/>
        </w:rPr>
      </w:pPr>
      <w:r>
        <w:rPr>
          <w:szCs w:val="24"/>
        </w:rPr>
        <w:t>HB221: 2004</w:t>
      </w:r>
      <w:r>
        <w:rPr>
          <w:szCs w:val="24"/>
        </w:rPr>
        <w:br/>
        <w:t>Standards Australia Handbook</w:t>
      </w:r>
      <w:r>
        <w:rPr>
          <w:szCs w:val="24"/>
        </w:rPr>
        <w:br/>
        <w:t>Business Continuity Management</w:t>
      </w:r>
    </w:p>
    <w:p w:rsidR="007742C1" w:rsidRDefault="007742C1" w:rsidP="007742C1">
      <w:pPr>
        <w:pStyle w:val="ListParagraph"/>
        <w:rPr>
          <w:szCs w:val="24"/>
        </w:rPr>
      </w:pPr>
    </w:p>
    <w:p w:rsidR="007742C1" w:rsidRPr="005F33FB" w:rsidRDefault="007742C1" w:rsidP="007742C1">
      <w:pPr>
        <w:numPr>
          <w:ilvl w:val="0"/>
          <w:numId w:val="29"/>
        </w:numPr>
        <w:rPr>
          <w:szCs w:val="24"/>
        </w:rPr>
      </w:pPr>
      <w:r>
        <w:t xml:space="preserve">HB 167:2006 </w:t>
      </w:r>
    </w:p>
    <w:p w:rsidR="007742C1" w:rsidRPr="005F33FB" w:rsidRDefault="007742C1" w:rsidP="007742C1">
      <w:pPr>
        <w:ind w:left="720"/>
        <w:rPr>
          <w:szCs w:val="24"/>
        </w:rPr>
      </w:pPr>
      <w:r w:rsidRPr="005F33FB">
        <w:rPr>
          <w:szCs w:val="24"/>
        </w:rPr>
        <w:t xml:space="preserve">Standards Australia Handbook </w:t>
      </w:r>
    </w:p>
    <w:p w:rsidR="007742C1" w:rsidRDefault="007742C1" w:rsidP="007742C1">
      <w:pPr>
        <w:ind w:left="720"/>
        <w:rPr>
          <w:szCs w:val="24"/>
        </w:rPr>
      </w:pPr>
      <w:r>
        <w:rPr>
          <w:szCs w:val="24"/>
        </w:rPr>
        <w:t>Security Risk M</w:t>
      </w:r>
      <w:r w:rsidRPr="005F33FB">
        <w:rPr>
          <w:szCs w:val="24"/>
        </w:rPr>
        <w:t>anagement</w:t>
      </w:r>
    </w:p>
    <w:p w:rsidR="007742C1" w:rsidRDefault="007742C1" w:rsidP="007742C1">
      <w:pPr>
        <w:rPr>
          <w:szCs w:val="24"/>
        </w:rPr>
      </w:pPr>
    </w:p>
    <w:p w:rsidR="007742C1" w:rsidRDefault="007742C1" w:rsidP="007742C1">
      <w:pPr>
        <w:numPr>
          <w:ilvl w:val="0"/>
          <w:numId w:val="29"/>
        </w:numPr>
        <w:rPr>
          <w:szCs w:val="24"/>
        </w:rPr>
      </w:pPr>
      <w:r>
        <w:rPr>
          <w:szCs w:val="24"/>
        </w:rPr>
        <w:t>HB 292-2006</w:t>
      </w:r>
      <w:r>
        <w:rPr>
          <w:szCs w:val="24"/>
        </w:rPr>
        <w:br/>
        <w:t>Standards Australia Handbook</w:t>
      </w:r>
      <w:r>
        <w:rPr>
          <w:szCs w:val="24"/>
        </w:rPr>
        <w:br/>
        <w:t>A Practitioner’s Guide to Business Continuity Management</w:t>
      </w:r>
    </w:p>
    <w:sectPr w:rsidR="007742C1" w:rsidSect="00B4575F">
      <w:pgSz w:w="11906" w:h="16838" w:code="9"/>
      <w:pgMar w:top="709" w:right="1134" w:bottom="426" w:left="1134"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18" w:rsidRDefault="005A3318">
      <w:r>
        <w:separator/>
      </w:r>
    </w:p>
  </w:endnote>
  <w:endnote w:type="continuationSeparator" w:id="0">
    <w:p w:rsidR="005A3318" w:rsidRDefault="005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MM_705_600_">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MM_400_600_">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dobe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80333"/>
      <w:docPartObj>
        <w:docPartGallery w:val="Page Numbers (Bottom of Page)"/>
        <w:docPartUnique/>
      </w:docPartObj>
    </w:sdtPr>
    <w:sdtEndPr/>
    <w:sdtContent>
      <w:sdt>
        <w:sdtPr>
          <w:id w:val="860082579"/>
          <w:docPartObj>
            <w:docPartGallery w:val="Page Numbers (Top of Page)"/>
            <w:docPartUnique/>
          </w:docPartObj>
        </w:sdtPr>
        <w:sdtEndPr/>
        <w:sdtContent>
          <w:p w:rsidR="00057612" w:rsidRDefault="000576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7E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E8E">
              <w:rPr>
                <w:b/>
                <w:bCs/>
                <w:noProof/>
              </w:rPr>
              <w:t>17</w:t>
            </w:r>
            <w:r>
              <w:rPr>
                <w:b/>
                <w:bCs/>
                <w:sz w:val="24"/>
                <w:szCs w:val="24"/>
              </w:rPr>
              <w:fldChar w:fldCharType="end"/>
            </w:r>
          </w:p>
        </w:sdtContent>
      </w:sdt>
    </w:sdtContent>
  </w:sdt>
  <w:p w:rsidR="005A3318" w:rsidRPr="009D3478" w:rsidRDefault="00435B55" w:rsidP="00435B55">
    <w:pPr>
      <w:pStyle w:val="Header"/>
      <w:tabs>
        <w:tab w:val="clear" w:pos="4153"/>
        <w:tab w:val="clear" w:pos="8306"/>
        <w:tab w:val="center" w:pos="4819"/>
      </w:tabs>
      <w:rPr>
        <w:color w:val="808080"/>
      </w:rPr>
    </w:pPr>
    <w:r>
      <w:rPr>
        <w:b/>
        <w:noProof/>
        <w:color w:val="808080"/>
      </w:rPr>
      <w:drawing>
        <wp:anchor distT="0" distB="0" distL="114300" distR="114300" simplePos="0" relativeHeight="251657216" behindDoc="1" locked="0" layoutInCell="1" allowOverlap="1" wp14:anchorId="7DC30142" wp14:editId="3D144AD8">
          <wp:simplePos x="0" y="0"/>
          <wp:positionH relativeFrom="page">
            <wp:posOffset>251460</wp:posOffset>
          </wp:positionH>
          <wp:positionV relativeFrom="paragraph">
            <wp:posOffset>-1270</wp:posOffset>
          </wp:positionV>
          <wp:extent cx="7239000" cy="161925"/>
          <wp:effectExtent l="0" t="0" r="0" b="9525"/>
          <wp:wrapNone/>
          <wp:docPr id="15" name="Picture 15" descr="Footer design for ANZCTC" title="Footer design for ANZ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870-NCTC-LH-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1925"/>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18" w:rsidRPr="00E64FA4" w:rsidRDefault="005A3318" w:rsidP="00604EEB">
    <w:pPr>
      <w:pStyle w:val="Header"/>
      <w:jc w:val="right"/>
      <w:rPr>
        <w:color w:val="808080"/>
      </w:rPr>
    </w:pPr>
    <w:r>
      <w:fldChar w:fldCharType="begin"/>
    </w:r>
    <w:r>
      <w:instrText xml:space="preserve"> PAGE   \* MERGEFORMAT </w:instrText>
    </w:r>
    <w:r>
      <w:fldChar w:fldCharType="separate"/>
    </w:r>
    <w:r w:rsidR="00187E8E">
      <w:rPr>
        <w:noProof/>
      </w:rPr>
      <w:t>3</w:t>
    </w:r>
    <w:r>
      <w:rPr>
        <w:noProof/>
      </w:rPr>
      <w:fldChar w:fldCharType="end"/>
    </w:r>
  </w:p>
  <w:p w:rsidR="005A3318" w:rsidRDefault="005A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18" w:rsidRDefault="005A3318">
      <w:r>
        <w:separator/>
      </w:r>
    </w:p>
  </w:footnote>
  <w:footnote w:type="continuationSeparator" w:id="0">
    <w:p w:rsidR="005A3318" w:rsidRDefault="005A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18" w:rsidRDefault="00187E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334" o:spid="_x0000_s2049" type="#_x0000_t136" style="position:absolute;margin-left:0;margin-top:0;width:481.7pt;height:34.4pt;z-index:-251658240;mso-position-horizontal:center;mso-position-horizontal-relative:margin;mso-position-vertical:center;mso-position-vertical-relative:margin" o:allowincell="f" fillcolor="silver" stroked="f">
          <v:textpath style="font-family:&quot;Times New Roman&quot;;font-size:1pt" string="FINAL DRAFT FOR ENDOR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18" w:rsidRPr="00740379" w:rsidRDefault="005A3318" w:rsidP="009D3478">
    <w:pPr>
      <w:pStyle w:val="Header"/>
      <w:rPr>
        <w:b/>
        <w:color w:val="808080"/>
      </w:rPr>
    </w:pPr>
  </w:p>
  <w:p w:rsidR="005A3318" w:rsidRDefault="005A3318" w:rsidP="007403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8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5AD6544"/>
    <w:multiLevelType w:val="hybridMultilevel"/>
    <w:tmpl w:val="776AA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7F08CE"/>
    <w:multiLevelType w:val="hybridMultilevel"/>
    <w:tmpl w:val="CA62B450"/>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9C30191"/>
    <w:multiLevelType w:val="hybridMultilevel"/>
    <w:tmpl w:val="A118B7E4"/>
    <w:lvl w:ilvl="0" w:tplc="19F40768">
      <w:start w:val="1"/>
      <w:numFmt w:val="bullet"/>
      <w:lvlText w:val=""/>
      <w:lvlJc w:val="left"/>
      <w:pPr>
        <w:tabs>
          <w:tab w:val="num" w:pos="720"/>
        </w:tabs>
        <w:ind w:left="720" w:hanging="360"/>
      </w:pPr>
      <w:rPr>
        <w:rFonts w:ascii="Symbol" w:hAnsi="Symbol" w:hint="default"/>
      </w:rPr>
    </w:lvl>
    <w:lvl w:ilvl="1" w:tplc="79B0F3E8" w:tentative="1">
      <w:start w:val="1"/>
      <w:numFmt w:val="bullet"/>
      <w:lvlText w:val=""/>
      <w:lvlJc w:val="left"/>
      <w:pPr>
        <w:tabs>
          <w:tab w:val="num" w:pos="1440"/>
        </w:tabs>
        <w:ind w:left="1440" w:hanging="360"/>
      </w:pPr>
      <w:rPr>
        <w:rFonts w:ascii="Symbol" w:hAnsi="Symbol" w:hint="default"/>
      </w:rPr>
    </w:lvl>
    <w:lvl w:ilvl="2" w:tplc="9D069000" w:tentative="1">
      <w:start w:val="1"/>
      <w:numFmt w:val="bullet"/>
      <w:lvlText w:val=""/>
      <w:lvlJc w:val="left"/>
      <w:pPr>
        <w:tabs>
          <w:tab w:val="num" w:pos="2160"/>
        </w:tabs>
        <w:ind w:left="2160" w:hanging="360"/>
      </w:pPr>
      <w:rPr>
        <w:rFonts w:ascii="Symbol" w:hAnsi="Symbol" w:hint="default"/>
      </w:rPr>
    </w:lvl>
    <w:lvl w:ilvl="3" w:tplc="E8DAB306" w:tentative="1">
      <w:start w:val="1"/>
      <w:numFmt w:val="bullet"/>
      <w:lvlText w:val=""/>
      <w:lvlJc w:val="left"/>
      <w:pPr>
        <w:tabs>
          <w:tab w:val="num" w:pos="2880"/>
        </w:tabs>
        <w:ind w:left="2880" w:hanging="360"/>
      </w:pPr>
      <w:rPr>
        <w:rFonts w:ascii="Symbol" w:hAnsi="Symbol" w:hint="default"/>
      </w:rPr>
    </w:lvl>
    <w:lvl w:ilvl="4" w:tplc="7482F8F4" w:tentative="1">
      <w:start w:val="1"/>
      <w:numFmt w:val="bullet"/>
      <w:lvlText w:val=""/>
      <w:lvlJc w:val="left"/>
      <w:pPr>
        <w:tabs>
          <w:tab w:val="num" w:pos="3600"/>
        </w:tabs>
        <w:ind w:left="3600" w:hanging="360"/>
      </w:pPr>
      <w:rPr>
        <w:rFonts w:ascii="Symbol" w:hAnsi="Symbol" w:hint="default"/>
      </w:rPr>
    </w:lvl>
    <w:lvl w:ilvl="5" w:tplc="493ABD02" w:tentative="1">
      <w:start w:val="1"/>
      <w:numFmt w:val="bullet"/>
      <w:lvlText w:val=""/>
      <w:lvlJc w:val="left"/>
      <w:pPr>
        <w:tabs>
          <w:tab w:val="num" w:pos="4320"/>
        </w:tabs>
        <w:ind w:left="4320" w:hanging="360"/>
      </w:pPr>
      <w:rPr>
        <w:rFonts w:ascii="Symbol" w:hAnsi="Symbol" w:hint="default"/>
      </w:rPr>
    </w:lvl>
    <w:lvl w:ilvl="6" w:tplc="76E48F88" w:tentative="1">
      <w:start w:val="1"/>
      <w:numFmt w:val="bullet"/>
      <w:lvlText w:val=""/>
      <w:lvlJc w:val="left"/>
      <w:pPr>
        <w:tabs>
          <w:tab w:val="num" w:pos="5040"/>
        </w:tabs>
        <w:ind w:left="5040" w:hanging="360"/>
      </w:pPr>
      <w:rPr>
        <w:rFonts w:ascii="Symbol" w:hAnsi="Symbol" w:hint="default"/>
      </w:rPr>
    </w:lvl>
    <w:lvl w:ilvl="7" w:tplc="DBF27744" w:tentative="1">
      <w:start w:val="1"/>
      <w:numFmt w:val="bullet"/>
      <w:lvlText w:val=""/>
      <w:lvlJc w:val="left"/>
      <w:pPr>
        <w:tabs>
          <w:tab w:val="num" w:pos="5760"/>
        </w:tabs>
        <w:ind w:left="5760" w:hanging="360"/>
      </w:pPr>
      <w:rPr>
        <w:rFonts w:ascii="Symbol" w:hAnsi="Symbol" w:hint="default"/>
      </w:rPr>
    </w:lvl>
    <w:lvl w:ilvl="8" w:tplc="D9FE965C" w:tentative="1">
      <w:start w:val="1"/>
      <w:numFmt w:val="bullet"/>
      <w:lvlText w:val=""/>
      <w:lvlJc w:val="left"/>
      <w:pPr>
        <w:tabs>
          <w:tab w:val="num" w:pos="6480"/>
        </w:tabs>
        <w:ind w:left="6480" w:hanging="360"/>
      </w:pPr>
      <w:rPr>
        <w:rFonts w:ascii="Symbol" w:hAnsi="Symbol" w:hint="default"/>
      </w:rPr>
    </w:lvl>
  </w:abstractNum>
  <w:abstractNum w:abstractNumId="4">
    <w:nsid w:val="1C482B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110195B"/>
    <w:multiLevelType w:val="hybridMultilevel"/>
    <w:tmpl w:val="D09EBAC4"/>
    <w:lvl w:ilvl="0" w:tplc="575820AE">
      <w:start w:val="1"/>
      <w:numFmt w:val="bullet"/>
      <w:lvlText w:val=""/>
      <w:lvlJc w:val="left"/>
      <w:pPr>
        <w:tabs>
          <w:tab w:val="num" w:pos="720"/>
        </w:tabs>
        <w:ind w:left="720" w:hanging="360"/>
      </w:pPr>
      <w:rPr>
        <w:rFonts w:ascii="Symbol" w:hAnsi="Symbol" w:hint="default"/>
        <w:color w:val="auto"/>
        <w:sz w:val="18"/>
        <w:szCs w:val="18"/>
      </w:rPr>
    </w:lvl>
    <w:lvl w:ilvl="1" w:tplc="575820AE">
      <w:start w:val="1"/>
      <w:numFmt w:val="bullet"/>
      <w:lvlText w:val=""/>
      <w:lvlJc w:val="left"/>
      <w:pPr>
        <w:tabs>
          <w:tab w:val="num" w:pos="1440"/>
        </w:tabs>
        <w:ind w:left="1440" w:hanging="360"/>
      </w:pPr>
      <w:rPr>
        <w:rFonts w:ascii="Symbol" w:hAnsi="Symbol" w:hint="default"/>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4156E04"/>
    <w:multiLevelType w:val="hybridMultilevel"/>
    <w:tmpl w:val="B0986028"/>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42E3B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EB21899"/>
    <w:multiLevelType w:val="hybridMultilevel"/>
    <w:tmpl w:val="D66A383C"/>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FB5F72"/>
    <w:multiLevelType w:val="hybridMultilevel"/>
    <w:tmpl w:val="EF24C44E"/>
    <w:lvl w:ilvl="0" w:tplc="FFFFFFFF">
      <w:start w:val="1"/>
      <w:numFmt w:val="decimal"/>
      <w:pStyle w:val="Paranumber"/>
      <w:lvlText w:val="%1."/>
      <w:lvlJc w:val="left"/>
      <w:pPr>
        <w:tabs>
          <w:tab w:val="num" w:pos="360"/>
        </w:tabs>
        <w:ind w:left="360" w:hanging="360"/>
      </w:pPr>
      <w:rPr>
        <w:rFonts w:hint="default"/>
        <w:b w:val="0"/>
        <w:i w:val="0"/>
        <w:sz w:val="20"/>
        <w:szCs w:val="20"/>
      </w:rPr>
    </w:lvl>
    <w:lvl w:ilvl="1" w:tplc="FFFFFFFF">
      <w:start w:val="1"/>
      <w:numFmt w:val="bullet"/>
      <w:lvlText w:val=""/>
      <w:lvlJc w:val="left"/>
      <w:pPr>
        <w:tabs>
          <w:tab w:val="num" w:pos="1298"/>
        </w:tabs>
        <w:ind w:left="1298" w:hanging="360"/>
      </w:pPr>
      <w:rPr>
        <w:rFonts w:ascii="Symbol" w:hAnsi="Symbol" w:hint="default"/>
        <w:b w:val="0"/>
        <w:i w:val="0"/>
        <w:color w:val="auto"/>
        <w:sz w:val="20"/>
        <w:szCs w:val="20"/>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10">
    <w:nsid w:val="30C94F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1CA417B"/>
    <w:multiLevelType w:val="multilevel"/>
    <w:tmpl w:val="979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57A01"/>
    <w:multiLevelType w:val="hybridMultilevel"/>
    <w:tmpl w:val="89F05A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3766794"/>
    <w:multiLevelType w:val="hybridMultilevel"/>
    <w:tmpl w:val="2506D6F6"/>
    <w:lvl w:ilvl="0" w:tplc="0C09000F">
      <w:start w:val="1"/>
      <w:numFmt w:val="decimal"/>
      <w:lvlText w:val="%1."/>
      <w:lvlJc w:val="left"/>
      <w:pPr>
        <w:tabs>
          <w:tab w:val="num" w:pos="720"/>
        </w:tabs>
        <w:ind w:left="720" w:hanging="360"/>
      </w:pPr>
    </w:lvl>
    <w:lvl w:ilvl="1" w:tplc="575820AE">
      <w:start w:val="1"/>
      <w:numFmt w:val="bullet"/>
      <w:lvlText w:val=""/>
      <w:lvlJc w:val="left"/>
      <w:pPr>
        <w:tabs>
          <w:tab w:val="num" w:pos="1440"/>
        </w:tabs>
        <w:ind w:left="1440" w:hanging="360"/>
      </w:pPr>
      <w:rPr>
        <w:rFonts w:ascii="Symbol" w:hAnsi="Symbol" w:hint="default"/>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5AB0D4C"/>
    <w:multiLevelType w:val="hybridMultilevel"/>
    <w:tmpl w:val="7AC2F7F0"/>
    <w:lvl w:ilvl="0" w:tplc="541C32B8">
      <w:start w:val="1"/>
      <w:numFmt w:val="bullet"/>
      <w:lvlText w:val=""/>
      <w:lvlJc w:val="left"/>
      <w:pPr>
        <w:tabs>
          <w:tab w:val="num" w:pos="720"/>
        </w:tabs>
        <w:ind w:left="720" w:hanging="360"/>
      </w:pPr>
      <w:rPr>
        <w:rFonts w:ascii="Symbol" w:hAnsi="Symbol" w:hint="default"/>
      </w:rPr>
    </w:lvl>
    <w:lvl w:ilvl="1" w:tplc="44CEED1C" w:tentative="1">
      <w:start w:val="1"/>
      <w:numFmt w:val="bullet"/>
      <w:lvlText w:val=""/>
      <w:lvlJc w:val="left"/>
      <w:pPr>
        <w:tabs>
          <w:tab w:val="num" w:pos="1440"/>
        </w:tabs>
        <w:ind w:left="1440" w:hanging="360"/>
      </w:pPr>
      <w:rPr>
        <w:rFonts w:ascii="Symbol" w:hAnsi="Symbol" w:hint="default"/>
      </w:rPr>
    </w:lvl>
    <w:lvl w:ilvl="2" w:tplc="F022F256" w:tentative="1">
      <w:start w:val="1"/>
      <w:numFmt w:val="bullet"/>
      <w:lvlText w:val=""/>
      <w:lvlJc w:val="left"/>
      <w:pPr>
        <w:tabs>
          <w:tab w:val="num" w:pos="2160"/>
        </w:tabs>
        <w:ind w:left="2160" w:hanging="360"/>
      </w:pPr>
      <w:rPr>
        <w:rFonts w:ascii="Symbol" w:hAnsi="Symbol" w:hint="default"/>
      </w:rPr>
    </w:lvl>
    <w:lvl w:ilvl="3" w:tplc="76FC16CC" w:tentative="1">
      <w:start w:val="1"/>
      <w:numFmt w:val="bullet"/>
      <w:lvlText w:val=""/>
      <w:lvlJc w:val="left"/>
      <w:pPr>
        <w:tabs>
          <w:tab w:val="num" w:pos="2880"/>
        </w:tabs>
        <w:ind w:left="2880" w:hanging="360"/>
      </w:pPr>
      <w:rPr>
        <w:rFonts w:ascii="Symbol" w:hAnsi="Symbol" w:hint="default"/>
      </w:rPr>
    </w:lvl>
    <w:lvl w:ilvl="4" w:tplc="13B08888" w:tentative="1">
      <w:start w:val="1"/>
      <w:numFmt w:val="bullet"/>
      <w:lvlText w:val=""/>
      <w:lvlJc w:val="left"/>
      <w:pPr>
        <w:tabs>
          <w:tab w:val="num" w:pos="3600"/>
        </w:tabs>
        <w:ind w:left="3600" w:hanging="360"/>
      </w:pPr>
      <w:rPr>
        <w:rFonts w:ascii="Symbol" w:hAnsi="Symbol" w:hint="default"/>
      </w:rPr>
    </w:lvl>
    <w:lvl w:ilvl="5" w:tplc="3BA217C6" w:tentative="1">
      <w:start w:val="1"/>
      <w:numFmt w:val="bullet"/>
      <w:lvlText w:val=""/>
      <w:lvlJc w:val="left"/>
      <w:pPr>
        <w:tabs>
          <w:tab w:val="num" w:pos="4320"/>
        </w:tabs>
        <w:ind w:left="4320" w:hanging="360"/>
      </w:pPr>
      <w:rPr>
        <w:rFonts w:ascii="Symbol" w:hAnsi="Symbol" w:hint="default"/>
      </w:rPr>
    </w:lvl>
    <w:lvl w:ilvl="6" w:tplc="4F9A5076" w:tentative="1">
      <w:start w:val="1"/>
      <w:numFmt w:val="bullet"/>
      <w:lvlText w:val=""/>
      <w:lvlJc w:val="left"/>
      <w:pPr>
        <w:tabs>
          <w:tab w:val="num" w:pos="5040"/>
        </w:tabs>
        <w:ind w:left="5040" w:hanging="360"/>
      </w:pPr>
      <w:rPr>
        <w:rFonts w:ascii="Symbol" w:hAnsi="Symbol" w:hint="default"/>
      </w:rPr>
    </w:lvl>
    <w:lvl w:ilvl="7" w:tplc="28688DB4" w:tentative="1">
      <w:start w:val="1"/>
      <w:numFmt w:val="bullet"/>
      <w:lvlText w:val=""/>
      <w:lvlJc w:val="left"/>
      <w:pPr>
        <w:tabs>
          <w:tab w:val="num" w:pos="5760"/>
        </w:tabs>
        <w:ind w:left="5760" w:hanging="360"/>
      </w:pPr>
      <w:rPr>
        <w:rFonts w:ascii="Symbol" w:hAnsi="Symbol" w:hint="default"/>
      </w:rPr>
    </w:lvl>
    <w:lvl w:ilvl="8" w:tplc="A0CC2220" w:tentative="1">
      <w:start w:val="1"/>
      <w:numFmt w:val="bullet"/>
      <w:lvlText w:val=""/>
      <w:lvlJc w:val="left"/>
      <w:pPr>
        <w:tabs>
          <w:tab w:val="num" w:pos="6480"/>
        </w:tabs>
        <w:ind w:left="6480" w:hanging="360"/>
      </w:pPr>
      <w:rPr>
        <w:rFonts w:ascii="Symbol" w:hAnsi="Symbol" w:hint="default"/>
      </w:rPr>
    </w:lvl>
  </w:abstractNum>
  <w:abstractNum w:abstractNumId="15">
    <w:nsid w:val="36A47527"/>
    <w:multiLevelType w:val="hybridMultilevel"/>
    <w:tmpl w:val="4FEEBE78"/>
    <w:lvl w:ilvl="0" w:tplc="72349B5A">
      <w:start w:val="1"/>
      <w:numFmt w:val="bullet"/>
      <w:lvlText w:val=""/>
      <w:lvlJc w:val="left"/>
      <w:pPr>
        <w:tabs>
          <w:tab w:val="num" w:pos="720"/>
        </w:tabs>
        <w:ind w:left="720" w:hanging="360"/>
      </w:pPr>
      <w:rPr>
        <w:rFonts w:ascii="Symbol" w:hAnsi="Symbol" w:hint="default"/>
      </w:rPr>
    </w:lvl>
    <w:lvl w:ilvl="1" w:tplc="3546316E" w:tentative="1">
      <w:start w:val="1"/>
      <w:numFmt w:val="bullet"/>
      <w:lvlText w:val=""/>
      <w:lvlJc w:val="left"/>
      <w:pPr>
        <w:tabs>
          <w:tab w:val="num" w:pos="1440"/>
        </w:tabs>
        <w:ind w:left="1440" w:hanging="360"/>
      </w:pPr>
      <w:rPr>
        <w:rFonts w:ascii="Symbol" w:hAnsi="Symbol" w:hint="default"/>
      </w:rPr>
    </w:lvl>
    <w:lvl w:ilvl="2" w:tplc="A814B4C8" w:tentative="1">
      <w:start w:val="1"/>
      <w:numFmt w:val="bullet"/>
      <w:lvlText w:val=""/>
      <w:lvlJc w:val="left"/>
      <w:pPr>
        <w:tabs>
          <w:tab w:val="num" w:pos="2160"/>
        </w:tabs>
        <w:ind w:left="2160" w:hanging="360"/>
      </w:pPr>
      <w:rPr>
        <w:rFonts w:ascii="Symbol" w:hAnsi="Symbol" w:hint="default"/>
      </w:rPr>
    </w:lvl>
    <w:lvl w:ilvl="3" w:tplc="E54E975A" w:tentative="1">
      <w:start w:val="1"/>
      <w:numFmt w:val="bullet"/>
      <w:lvlText w:val=""/>
      <w:lvlJc w:val="left"/>
      <w:pPr>
        <w:tabs>
          <w:tab w:val="num" w:pos="2880"/>
        </w:tabs>
        <w:ind w:left="2880" w:hanging="360"/>
      </w:pPr>
      <w:rPr>
        <w:rFonts w:ascii="Symbol" w:hAnsi="Symbol" w:hint="default"/>
      </w:rPr>
    </w:lvl>
    <w:lvl w:ilvl="4" w:tplc="ED36C642" w:tentative="1">
      <w:start w:val="1"/>
      <w:numFmt w:val="bullet"/>
      <w:lvlText w:val=""/>
      <w:lvlJc w:val="left"/>
      <w:pPr>
        <w:tabs>
          <w:tab w:val="num" w:pos="3600"/>
        </w:tabs>
        <w:ind w:left="3600" w:hanging="360"/>
      </w:pPr>
      <w:rPr>
        <w:rFonts w:ascii="Symbol" w:hAnsi="Symbol" w:hint="default"/>
      </w:rPr>
    </w:lvl>
    <w:lvl w:ilvl="5" w:tplc="4BCE7BA4" w:tentative="1">
      <w:start w:val="1"/>
      <w:numFmt w:val="bullet"/>
      <w:lvlText w:val=""/>
      <w:lvlJc w:val="left"/>
      <w:pPr>
        <w:tabs>
          <w:tab w:val="num" w:pos="4320"/>
        </w:tabs>
        <w:ind w:left="4320" w:hanging="360"/>
      </w:pPr>
      <w:rPr>
        <w:rFonts w:ascii="Symbol" w:hAnsi="Symbol" w:hint="default"/>
      </w:rPr>
    </w:lvl>
    <w:lvl w:ilvl="6" w:tplc="B74C66E0" w:tentative="1">
      <w:start w:val="1"/>
      <w:numFmt w:val="bullet"/>
      <w:lvlText w:val=""/>
      <w:lvlJc w:val="left"/>
      <w:pPr>
        <w:tabs>
          <w:tab w:val="num" w:pos="5040"/>
        </w:tabs>
        <w:ind w:left="5040" w:hanging="360"/>
      </w:pPr>
      <w:rPr>
        <w:rFonts w:ascii="Symbol" w:hAnsi="Symbol" w:hint="default"/>
      </w:rPr>
    </w:lvl>
    <w:lvl w:ilvl="7" w:tplc="F514BB66" w:tentative="1">
      <w:start w:val="1"/>
      <w:numFmt w:val="bullet"/>
      <w:lvlText w:val=""/>
      <w:lvlJc w:val="left"/>
      <w:pPr>
        <w:tabs>
          <w:tab w:val="num" w:pos="5760"/>
        </w:tabs>
        <w:ind w:left="5760" w:hanging="360"/>
      </w:pPr>
      <w:rPr>
        <w:rFonts w:ascii="Symbol" w:hAnsi="Symbol" w:hint="default"/>
      </w:rPr>
    </w:lvl>
    <w:lvl w:ilvl="8" w:tplc="CBAE5F70" w:tentative="1">
      <w:start w:val="1"/>
      <w:numFmt w:val="bullet"/>
      <w:lvlText w:val=""/>
      <w:lvlJc w:val="left"/>
      <w:pPr>
        <w:tabs>
          <w:tab w:val="num" w:pos="6480"/>
        </w:tabs>
        <w:ind w:left="6480" w:hanging="360"/>
      </w:pPr>
      <w:rPr>
        <w:rFonts w:ascii="Symbol" w:hAnsi="Symbol" w:hint="default"/>
      </w:rPr>
    </w:lvl>
  </w:abstractNum>
  <w:abstractNum w:abstractNumId="16">
    <w:nsid w:val="393F7835"/>
    <w:multiLevelType w:val="hybridMultilevel"/>
    <w:tmpl w:val="B164EAAC"/>
    <w:lvl w:ilvl="0" w:tplc="54CA52E0">
      <w:start w:val="1"/>
      <w:numFmt w:val="bullet"/>
      <w:lvlText w:val=""/>
      <w:lvlJc w:val="left"/>
      <w:pPr>
        <w:tabs>
          <w:tab w:val="num" w:pos="796"/>
        </w:tabs>
        <w:ind w:left="796" w:hanging="360"/>
      </w:pPr>
      <w:rPr>
        <w:rFonts w:ascii="Symbol" w:hAnsi="Symbol" w:hint="default"/>
        <w:color w:val="auto"/>
        <w:sz w:val="24"/>
        <w:szCs w:val="24"/>
      </w:rPr>
    </w:lvl>
    <w:lvl w:ilvl="1" w:tplc="0C090003">
      <w:start w:val="1"/>
      <w:numFmt w:val="bullet"/>
      <w:lvlText w:val="o"/>
      <w:lvlJc w:val="left"/>
      <w:pPr>
        <w:tabs>
          <w:tab w:val="num" w:pos="1876"/>
        </w:tabs>
        <w:ind w:left="1876" w:hanging="360"/>
      </w:pPr>
      <w:rPr>
        <w:rFonts w:ascii="Courier New" w:hAnsi="Courier New" w:cs="Courier New" w:hint="default"/>
        <w:color w:val="auto"/>
      </w:rPr>
    </w:lvl>
    <w:lvl w:ilvl="2" w:tplc="0C090005" w:tentative="1">
      <w:start w:val="1"/>
      <w:numFmt w:val="bullet"/>
      <w:lvlText w:val=""/>
      <w:lvlJc w:val="left"/>
      <w:pPr>
        <w:tabs>
          <w:tab w:val="num" w:pos="2596"/>
        </w:tabs>
        <w:ind w:left="2596" w:hanging="360"/>
      </w:pPr>
      <w:rPr>
        <w:rFonts w:ascii="Wingdings" w:hAnsi="Wingdings" w:hint="default"/>
      </w:rPr>
    </w:lvl>
    <w:lvl w:ilvl="3" w:tplc="0C090001" w:tentative="1">
      <w:start w:val="1"/>
      <w:numFmt w:val="bullet"/>
      <w:lvlText w:val=""/>
      <w:lvlJc w:val="left"/>
      <w:pPr>
        <w:tabs>
          <w:tab w:val="num" w:pos="3316"/>
        </w:tabs>
        <w:ind w:left="3316" w:hanging="360"/>
      </w:pPr>
      <w:rPr>
        <w:rFonts w:ascii="Symbol" w:hAnsi="Symbol" w:hint="default"/>
      </w:rPr>
    </w:lvl>
    <w:lvl w:ilvl="4" w:tplc="0C090003" w:tentative="1">
      <w:start w:val="1"/>
      <w:numFmt w:val="bullet"/>
      <w:lvlText w:val="o"/>
      <w:lvlJc w:val="left"/>
      <w:pPr>
        <w:tabs>
          <w:tab w:val="num" w:pos="4036"/>
        </w:tabs>
        <w:ind w:left="4036" w:hanging="360"/>
      </w:pPr>
      <w:rPr>
        <w:rFonts w:ascii="Courier New" w:hAnsi="Courier New" w:cs="Courier New" w:hint="default"/>
      </w:rPr>
    </w:lvl>
    <w:lvl w:ilvl="5" w:tplc="0C090005" w:tentative="1">
      <w:start w:val="1"/>
      <w:numFmt w:val="bullet"/>
      <w:lvlText w:val=""/>
      <w:lvlJc w:val="left"/>
      <w:pPr>
        <w:tabs>
          <w:tab w:val="num" w:pos="4756"/>
        </w:tabs>
        <w:ind w:left="4756" w:hanging="360"/>
      </w:pPr>
      <w:rPr>
        <w:rFonts w:ascii="Wingdings" w:hAnsi="Wingdings" w:hint="default"/>
      </w:rPr>
    </w:lvl>
    <w:lvl w:ilvl="6" w:tplc="0C090001" w:tentative="1">
      <w:start w:val="1"/>
      <w:numFmt w:val="bullet"/>
      <w:lvlText w:val=""/>
      <w:lvlJc w:val="left"/>
      <w:pPr>
        <w:tabs>
          <w:tab w:val="num" w:pos="5476"/>
        </w:tabs>
        <w:ind w:left="5476" w:hanging="360"/>
      </w:pPr>
      <w:rPr>
        <w:rFonts w:ascii="Symbol" w:hAnsi="Symbol" w:hint="default"/>
      </w:rPr>
    </w:lvl>
    <w:lvl w:ilvl="7" w:tplc="0C090003" w:tentative="1">
      <w:start w:val="1"/>
      <w:numFmt w:val="bullet"/>
      <w:lvlText w:val="o"/>
      <w:lvlJc w:val="left"/>
      <w:pPr>
        <w:tabs>
          <w:tab w:val="num" w:pos="6196"/>
        </w:tabs>
        <w:ind w:left="6196" w:hanging="360"/>
      </w:pPr>
      <w:rPr>
        <w:rFonts w:ascii="Courier New" w:hAnsi="Courier New" w:cs="Courier New" w:hint="default"/>
      </w:rPr>
    </w:lvl>
    <w:lvl w:ilvl="8" w:tplc="0C090005" w:tentative="1">
      <w:start w:val="1"/>
      <w:numFmt w:val="bullet"/>
      <w:lvlText w:val=""/>
      <w:lvlJc w:val="left"/>
      <w:pPr>
        <w:tabs>
          <w:tab w:val="num" w:pos="6916"/>
        </w:tabs>
        <w:ind w:left="6916" w:hanging="360"/>
      </w:pPr>
      <w:rPr>
        <w:rFonts w:ascii="Wingdings" w:hAnsi="Wingdings" w:hint="default"/>
      </w:rPr>
    </w:lvl>
  </w:abstractNum>
  <w:abstractNum w:abstractNumId="17">
    <w:nsid w:val="3A4D50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BD46F6A"/>
    <w:multiLevelType w:val="hybridMultilevel"/>
    <w:tmpl w:val="FD124AA0"/>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D424D89"/>
    <w:multiLevelType w:val="hybridMultilevel"/>
    <w:tmpl w:val="0A2A3D8A"/>
    <w:lvl w:ilvl="0" w:tplc="0C090001">
      <w:start w:val="1"/>
      <w:numFmt w:val="bullet"/>
      <w:lvlText w:val=""/>
      <w:lvlJc w:val="left"/>
      <w:pPr>
        <w:tabs>
          <w:tab w:val="num" w:pos="720"/>
        </w:tabs>
        <w:ind w:left="720" w:hanging="360"/>
      </w:pPr>
      <w:rPr>
        <w:rFonts w:ascii="Symbol" w:hAnsi="Symbol" w:hint="default"/>
      </w:rPr>
    </w:lvl>
    <w:lvl w:ilvl="1" w:tplc="9B24547C">
      <w:start w:val="1"/>
      <w:numFmt w:val="bullet"/>
      <w:pStyle w:val="Updatedo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DE3C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0262B52"/>
    <w:multiLevelType w:val="hybridMultilevel"/>
    <w:tmpl w:val="50B21D90"/>
    <w:lvl w:ilvl="0" w:tplc="9A3A529A">
      <w:start w:val="1"/>
      <w:numFmt w:val="bullet"/>
      <w:lvlText w:val=""/>
      <w:lvlJc w:val="left"/>
      <w:pPr>
        <w:tabs>
          <w:tab w:val="num" w:pos="720"/>
        </w:tabs>
        <w:ind w:left="72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865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51A3855"/>
    <w:multiLevelType w:val="hybridMultilevel"/>
    <w:tmpl w:val="A458582E"/>
    <w:lvl w:ilvl="0" w:tplc="630A0A36">
      <w:start w:val="1"/>
      <w:numFmt w:val="bullet"/>
      <w:lvlText w:val=""/>
      <w:lvlJc w:val="left"/>
      <w:pPr>
        <w:tabs>
          <w:tab w:val="num" w:pos="720"/>
        </w:tabs>
        <w:ind w:left="720" w:hanging="360"/>
      </w:pPr>
      <w:rPr>
        <w:rFonts w:ascii="Symbol" w:hAnsi="Symbol" w:hint="default"/>
      </w:rPr>
    </w:lvl>
    <w:lvl w:ilvl="1" w:tplc="20C0C05A" w:tentative="1">
      <w:start w:val="1"/>
      <w:numFmt w:val="bullet"/>
      <w:lvlText w:val=""/>
      <w:lvlJc w:val="left"/>
      <w:pPr>
        <w:tabs>
          <w:tab w:val="num" w:pos="1440"/>
        </w:tabs>
        <w:ind w:left="1440" w:hanging="360"/>
      </w:pPr>
      <w:rPr>
        <w:rFonts w:ascii="Symbol" w:hAnsi="Symbol" w:hint="default"/>
      </w:rPr>
    </w:lvl>
    <w:lvl w:ilvl="2" w:tplc="EB3E439A" w:tentative="1">
      <w:start w:val="1"/>
      <w:numFmt w:val="bullet"/>
      <w:lvlText w:val=""/>
      <w:lvlJc w:val="left"/>
      <w:pPr>
        <w:tabs>
          <w:tab w:val="num" w:pos="2160"/>
        </w:tabs>
        <w:ind w:left="2160" w:hanging="360"/>
      </w:pPr>
      <w:rPr>
        <w:rFonts w:ascii="Symbol" w:hAnsi="Symbol" w:hint="default"/>
      </w:rPr>
    </w:lvl>
    <w:lvl w:ilvl="3" w:tplc="CCB250C8" w:tentative="1">
      <w:start w:val="1"/>
      <w:numFmt w:val="bullet"/>
      <w:lvlText w:val=""/>
      <w:lvlJc w:val="left"/>
      <w:pPr>
        <w:tabs>
          <w:tab w:val="num" w:pos="2880"/>
        </w:tabs>
        <w:ind w:left="2880" w:hanging="360"/>
      </w:pPr>
      <w:rPr>
        <w:rFonts w:ascii="Symbol" w:hAnsi="Symbol" w:hint="default"/>
      </w:rPr>
    </w:lvl>
    <w:lvl w:ilvl="4" w:tplc="959880F0" w:tentative="1">
      <w:start w:val="1"/>
      <w:numFmt w:val="bullet"/>
      <w:lvlText w:val=""/>
      <w:lvlJc w:val="left"/>
      <w:pPr>
        <w:tabs>
          <w:tab w:val="num" w:pos="3600"/>
        </w:tabs>
        <w:ind w:left="3600" w:hanging="360"/>
      </w:pPr>
      <w:rPr>
        <w:rFonts w:ascii="Symbol" w:hAnsi="Symbol" w:hint="default"/>
      </w:rPr>
    </w:lvl>
    <w:lvl w:ilvl="5" w:tplc="09D8E65E" w:tentative="1">
      <w:start w:val="1"/>
      <w:numFmt w:val="bullet"/>
      <w:lvlText w:val=""/>
      <w:lvlJc w:val="left"/>
      <w:pPr>
        <w:tabs>
          <w:tab w:val="num" w:pos="4320"/>
        </w:tabs>
        <w:ind w:left="4320" w:hanging="360"/>
      </w:pPr>
      <w:rPr>
        <w:rFonts w:ascii="Symbol" w:hAnsi="Symbol" w:hint="default"/>
      </w:rPr>
    </w:lvl>
    <w:lvl w:ilvl="6" w:tplc="4A2259EE" w:tentative="1">
      <w:start w:val="1"/>
      <w:numFmt w:val="bullet"/>
      <w:lvlText w:val=""/>
      <w:lvlJc w:val="left"/>
      <w:pPr>
        <w:tabs>
          <w:tab w:val="num" w:pos="5040"/>
        </w:tabs>
        <w:ind w:left="5040" w:hanging="360"/>
      </w:pPr>
      <w:rPr>
        <w:rFonts w:ascii="Symbol" w:hAnsi="Symbol" w:hint="default"/>
      </w:rPr>
    </w:lvl>
    <w:lvl w:ilvl="7" w:tplc="582C018C" w:tentative="1">
      <w:start w:val="1"/>
      <w:numFmt w:val="bullet"/>
      <w:lvlText w:val=""/>
      <w:lvlJc w:val="left"/>
      <w:pPr>
        <w:tabs>
          <w:tab w:val="num" w:pos="5760"/>
        </w:tabs>
        <w:ind w:left="5760" w:hanging="360"/>
      </w:pPr>
      <w:rPr>
        <w:rFonts w:ascii="Symbol" w:hAnsi="Symbol" w:hint="default"/>
      </w:rPr>
    </w:lvl>
    <w:lvl w:ilvl="8" w:tplc="D9FAE9AC" w:tentative="1">
      <w:start w:val="1"/>
      <w:numFmt w:val="bullet"/>
      <w:lvlText w:val=""/>
      <w:lvlJc w:val="left"/>
      <w:pPr>
        <w:tabs>
          <w:tab w:val="num" w:pos="6480"/>
        </w:tabs>
        <w:ind w:left="6480" w:hanging="360"/>
      </w:pPr>
      <w:rPr>
        <w:rFonts w:ascii="Symbol" w:hAnsi="Symbol" w:hint="default"/>
      </w:rPr>
    </w:lvl>
  </w:abstractNum>
  <w:abstractNum w:abstractNumId="24">
    <w:nsid w:val="463409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7315E4C"/>
    <w:multiLevelType w:val="hybridMultilevel"/>
    <w:tmpl w:val="CBE6EDC8"/>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9643855"/>
    <w:multiLevelType w:val="hybridMultilevel"/>
    <w:tmpl w:val="C1DEDF84"/>
    <w:lvl w:ilvl="0" w:tplc="883CEEAA">
      <w:start w:val="1"/>
      <w:numFmt w:val="bullet"/>
      <w:lvlText w:val=""/>
      <w:lvlJc w:val="left"/>
      <w:pPr>
        <w:tabs>
          <w:tab w:val="num" w:pos="720"/>
        </w:tabs>
        <w:ind w:left="720" w:hanging="360"/>
      </w:pPr>
      <w:rPr>
        <w:rFonts w:ascii="Symbol" w:hAnsi="Symbol" w:hint="default"/>
      </w:rPr>
    </w:lvl>
    <w:lvl w:ilvl="1" w:tplc="70F60E92" w:tentative="1">
      <w:start w:val="1"/>
      <w:numFmt w:val="bullet"/>
      <w:lvlText w:val=""/>
      <w:lvlJc w:val="left"/>
      <w:pPr>
        <w:tabs>
          <w:tab w:val="num" w:pos="1440"/>
        </w:tabs>
        <w:ind w:left="1440" w:hanging="360"/>
      </w:pPr>
      <w:rPr>
        <w:rFonts w:ascii="Symbol" w:hAnsi="Symbol" w:hint="default"/>
      </w:rPr>
    </w:lvl>
    <w:lvl w:ilvl="2" w:tplc="6AEC7432" w:tentative="1">
      <w:start w:val="1"/>
      <w:numFmt w:val="bullet"/>
      <w:lvlText w:val=""/>
      <w:lvlJc w:val="left"/>
      <w:pPr>
        <w:tabs>
          <w:tab w:val="num" w:pos="2160"/>
        </w:tabs>
        <w:ind w:left="2160" w:hanging="360"/>
      </w:pPr>
      <w:rPr>
        <w:rFonts w:ascii="Symbol" w:hAnsi="Symbol" w:hint="default"/>
      </w:rPr>
    </w:lvl>
    <w:lvl w:ilvl="3" w:tplc="20B4DBE8" w:tentative="1">
      <w:start w:val="1"/>
      <w:numFmt w:val="bullet"/>
      <w:lvlText w:val=""/>
      <w:lvlJc w:val="left"/>
      <w:pPr>
        <w:tabs>
          <w:tab w:val="num" w:pos="2880"/>
        </w:tabs>
        <w:ind w:left="2880" w:hanging="360"/>
      </w:pPr>
      <w:rPr>
        <w:rFonts w:ascii="Symbol" w:hAnsi="Symbol" w:hint="default"/>
      </w:rPr>
    </w:lvl>
    <w:lvl w:ilvl="4" w:tplc="EB92D9AC" w:tentative="1">
      <w:start w:val="1"/>
      <w:numFmt w:val="bullet"/>
      <w:lvlText w:val=""/>
      <w:lvlJc w:val="left"/>
      <w:pPr>
        <w:tabs>
          <w:tab w:val="num" w:pos="3600"/>
        </w:tabs>
        <w:ind w:left="3600" w:hanging="360"/>
      </w:pPr>
      <w:rPr>
        <w:rFonts w:ascii="Symbol" w:hAnsi="Symbol" w:hint="default"/>
      </w:rPr>
    </w:lvl>
    <w:lvl w:ilvl="5" w:tplc="2CDA0D9C" w:tentative="1">
      <w:start w:val="1"/>
      <w:numFmt w:val="bullet"/>
      <w:lvlText w:val=""/>
      <w:lvlJc w:val="left"/>
      <w:pPr>
        <w:tabs>
          <w:tab w:val="num" w:pos="4320"/>
        </w:tabs>
        <w:ind w:left="4320" w:hanging="360"/>
      </w:pPr>
      <w:rPr>
        <w:rFonts w:ascii="Symbol" w:hAnsi="Symbol" w:hint="default"/>
      </w:rPr>
    </w:lvl>
    <w:lvl w:ilvl="6" w:tplc="5F0A82B6" w:tentative="1">
      <w:start w:val="1"/>
      <w:numFmt w:val="bullet"/>
      <w:lvlText w:val=""/>
      <w:lvlJc w:val="left"/>
      <w:pPr>
        <w:tabs>
          <w:tab w:val="num" w:pos="5040"/>
        </w:tabs>
        <w:ind w:left="5040" w:hanging="360"/>
      </w:pPr>
      <w:rPr>
        <w:rFonts w:ascii="Symbol" w:hAnsi="Symbol" w:hint="default"/>
      </w:rPr>
    </w:lvl>
    <w:lvl w:ilvl="7" w:tplc="147C5F22" w:tentative="1">
      <w:start w:val="1"/>
      <w:numFmt w:val="bullet"/>
      <w:lvlText w:val=""/>
      <w:lvlJc w:val="left"/>
      <w:pPr>
        <w:tabs>
          <w:tab w:val="num" w:pos="5760"/>
        </w:tabs>
        <w:ind w:left="5760" w:hanging="360"/>
      </w:pPr>
      <w:rPr>
        <w:rFonts w:ascii="Symbol" w:hAnsi="Symbol" w:hint="default"/>
      </w:rPr>
    </w:lvl>
    <w:lvl w:ilvl="8" w:tplc="FDDEE04E" w:tentative="1">
      <w:start w:val="1"/>
      <w:numFmt w:val="bullet"/>
      <w:lvlText w:val=""/>
      <w:lvlJc w:val="left"/>
      <w:pPr>
        <w:tabs>
          <w:tab w:val="num" w:pos="6480"/>
        </w:tabs>
        <w:ind w:left="6480" w:hanging="360"/>
      </w:pPr>
      <w:rPr>
        <w:rFonts w:ascii="Symbol" w:hAnsi="Symbol" w:hint="default"/>
      </w:rPr>
    </w:lvl>
  </w:abstractNum>
  <w:abstractNum w:abstractNumId="27">
    <w:nsid w:val="4C3D73B6"/>
    <w:multiLevelType w:val="hybridMultilevel"/>
    <w:tmpl w:val="9E5478DE"/>
    <w:lvl w:ilvl="0" w:tplc="3CA86A38">
      <w:start w:val="1"/>
      <w:numFmt w:val="bullet"/>
      <w:lvlText w:val="•"/>
      <w:lvlJc w:val="left"/>
      <w:pPr>
        <w:tabs>
          <w:tab w:val="num" w:pos="720"/>
        </w:tabs>
        <w:ind w:left="720" w:hanging="360"/>
      </w:pPr>
      <w:rPr>
        <w:rFonts w:ascii="Arial" w:hAnsi="Arial" w:hint="default"/>
      </w:rPr>
    </w:lvl>
    <w:lvl w:ilvl="1" w:tplc="63009298" w:tentative="1">
      <w:start w:val="1"/>
      <w:numFmt w:val="bullet"/>
      <w:lvlText w:val="•"/>
      <w:lvlJc w:val="left"/>
      <w:pPr>
        <w:tabs>
          <w:tab w:val="num" w:pos="1440"/>
        </w:tabs>
        <w:ind w:left="1440" w:hanging="360"/>
      </w:pPr>
      <w:rPr>
        <w:rFonts w:ascii="Arial" w:hAnsi="Arial" w:hint="default"/>
      </w:rPr>
    </w:lvl>
    <w:lvl w:ilvl="2" w:tplc="79B241FE" w:tentative="1">
      <w:start w:val="1"/>
      <w:numFmt w:val="bullet"/>
      <w:lvlText w:val="•"/>
      <w:lvlJc w:val="left"/>
      <w:pPr>
        <w:tabs>
          <w:tab w:val="num" w:pos="2160"/>
        </w:tabs>
        <w:ind w:left="2160" w:hanging="360"/>
      </w:pPr>
      <w:rPr>
        <w:rFonts w:ascii="Arial" w:hAnsi="Arial" w:hint="default"/>
      </w:rPr>
    </w:lvl>
    <w:lvl w:ilvl="3" w:tplc="32241090" w:tentative="1">
      <w:start w:val="1"/>
      <w:numFmt w:val="bullet"/>
      <w:lvlText w:val="•"/>
      <w:lvlJc w:val="left"/>
      <w:pPr>
        <w:tabs>
          <w:tab w:val="num" w:pos="2880"/>
        </w:tabs>
        <w:ind w:left="2880" w:hanging="360"/>
      </w:pPr>
      <w:rPr>
        <w:rFonts w:ascii="Arial" w:hAnsi="Arial" w:hint="default"/>
      </w:rPr>
    </w:lvl>
    <w:lvl w:ilvl="4" w:tplc="C52A4D9C" w:tentative="1">
      <w:start w:val="1"/>
      <w:numFmt w:val="bullet"/>
      <w:lvlText w:val="•"/>
      <w:lvlJc w:val="left"/>
      <w:pPr>
        <w:tabs>
          <w:tab w:val="num" w:pos="3600"/>
        </w:tabs>
        <w:ind w:left="3600" w:hanging="360"/>
      </w:pPr>
      <w:rPr>
        <w:rFonts w:ascii="Arial" w:hAnsi="Arial" w:hint="default"/>
      </w:rPr>
    </w:lvl>
    <w:lvl w:ilvl="5" w:tplc="B6CAD5D4" w:tentative="1">
      <w:start w:val="1"/>
      <w:numFmt w:val="bullet"/>
      <w:lvlText w:val="•"/>
      <w:lvlJc w:val="left"/>
      <w:pPr>
        <w:tabs>
          <w:tab w:val="num" w:pos="4320"/>
        </w:tabs>
        <w:ind w:left="4320" w:hanging="360"/>
      </w:pPr>
      <w:rPr>
        <w:rFonts w:ascii="Arial" w:hAnsi="Arial" w:hint="default"/>
      </w:rPr>
    </w:lvl>
    <w:lvl w:ilvl="6" w:tplc="BCC0C2AE" w:tentative="1">
      <w:start w:val="1"/>
      <w:numFmt w:val="bullet"/>
      <w:lvlText w:val="•"/>
      <w:lvlJc w:val="left"/>
      <w:pPr>
        <w:tabs>
          <w:tab w:val="num" w:pos="5040"/>
        </w:tabs>
        <w:ind w:left="5040" w:hanging="360"/>
      </w:pPr>
      <w:rPr>
        <w:rFonts w:ascii="Arial" w:hAnsi="Arial" w:hint="default"/>
      </w:rPr>
    </w:lvl>
    <w:lvl w:ilvl="7" w:tplc="2DD81CFA" w:tentative="1">
      <w:start w:val="1"/>
      <w:numFmt w:val="bullet"/>
      <w:lvlText w:val="•"/>
      <w:lvlJc w:val="left"/>
      <w:pPr>
        <w:tabs>
          <w:tab w:val="num" w:pos="5760"/>
        </w:tabs>
        <w:ind w:left="5760" w:hanging="360"/>
      </w:pPr>
      <w:rPr>
        <w:rFonts w:ascii="Arial" w:hAnsi="Arial" w:hint="default"/>
      </w:rPr>
    </w:lvl>
    <w:lvl w:ilvl="8" w:tplc="25941226" w:tentative="1">
      <w:start w:val="1"/>
      <w:numFmt w:val="bullet"/>
      <w:lvlText w:val="•"/>
      <w:lvlJc w:val="left"/>
      <w:pPr>
        <w:tabs>
          <w:tab w:val="num" w:pos="6480"/>
        </w:tabs>
        <w:ind w:left="6480" w:hanging="360"/>
      </w:pPr>
      <w:rPr>
        <w:rFonts w:ascii="Arial" w:hAnsi="Arial" w:hint="default"/>
      </w:rPr>
    </w:lvl>
  </w:abstractNum>
  <w:abstractNum w:abstractNumId="28">
    <w:nsid w:val="4C4E1AC0"/>
    <w:multiLevelType w:val="hybridMultilevel"/>
    <w:tmpl w:val="190429CA"/>
    <w:lvl w:ilvl="0" w:tplc="F5D6ABD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F9369C"/>
    <w:multiLevelType w:val="hybridMultilevel"/>
    <w:tmpl w:val="DEEA4134"/>
    <w:lvl w:ilvl="0" w:tplc="044E8CFA">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7A29E6"/>
    <w:multiLevelType w:val="hybridMultilevel"/>
    <w:tmpl w:val="3250B80C"/>
    <w:lvl w:ilvl="0" w:tplc="9A3A529A">
      <w:start w:val="1"/>
      <w:numFmt w:val="bullet"/>
      <w:lvlText w:val=""/>
      <w:lvlJc w:val="left"/>
      <w:pPr>
        <w:tabs>
          <w:tab w:val="num" w:pos="720"/>
        </w:tabs>
        <w:ind w:left="720" w:hanging="360"/>
      </w:pPr>
      <w:rPr>
        <w:rFonts w:ascii="Symbol" w:hAnsi="Symbol" w:hint="default"/>
        <w:sz w:val="18"/>
        <w:szCs w:val="18"/>
      </w:rPr>
    </w:lvl>
    <w:lvl w:ilvl="1" w:tplc="63D2F7D0">
      <w:numFmt w:val="bullet"/>
      <w:lvlText w:val="-"/>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563C08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6596407"/>
    <w:multiLevelType w:val="hybridMultilevel"/>
    <w:tmpl w:val="6A50F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5E0399"/>
    <w:multiLevelType w:val="hybridMultilevel"/>
    <w:tmpl w:val="56824A38"/>
    <w:lvl w:ilvl="0" w:tplc="BE3212D0">
      <w:start w:val="1"/>
      <w:numFmt w:val="bullet"/>
      <w:lvlText w:val=""/>
      <w:lvlJc w:val="left"/>
      <w:pPr>
        <w:tabs>
          <w:tab w:val="num" w:pos="720"/>
        </w:tabs>
        <w:ind w:left="720" w:hanging="360"/>
      </w:pPr>
      <w:rPr>
        <w:rFonts w:ascii="Symbol" w:hAnsi="Symbol" w:hint="default"/>
      </w:rPr>
    </w:lvl>
    <w:lvl w:ilvl="1" w:tplc="1382AE3C" w:tentative="1">
      <w:start w:val="1"/>
      <w:numFmt w:val="bullet"/>
      <w:lvlText w:val=""/>
      <w:lvlJc w:val="left"/>
      <w:pPr>
        <w:tabs>
          <w:tab w:val="num" w:pos="1440"/>
        </w:tabs>
        <w:ind w:left="1440" w:hanging="360"/>
      </w:pPr>
      <w:rPr>
        <w:rFonts w:ascii="Symbol" w:hAnsi="Symbol" w:hint="default"/>
      </w:rPr>
    </w:lvl>
    <w:lvl w:ilvl="2" w:tplc="C390205E" w:tentative="1">
      <w:start w:val="1"/>
      <w:numFmt w:val="bullet"/>
      <w:lvlText w:val=""/>
      <w:lvlJc w:val="left"/>
      <w:pPr>
        <w:tabs>
          <w:tab w:val="num" w:pos="2160"/>
        </w:tabs>
        <w:ind w:left="2160" w:hanging="360"/>
      </w:pPr>
      <w:rPr>
        <w:rFonts w:ascii="Symbol" w:hAnsi="Symbol" w:hint="default"/>
      </w:rPr>
    </w:lvl>
    <w:lvl w:ilvl="3" w:tplc="300A7F06" w:tentative="1">
      <w:start w:val="1"/>
      <w:numFmt w:val="bullet"/>
      <w:lvlText w:val=""/>
      <w:lvlJc w:val="left"/>
      <w:pPr>
        <w:tabs>
          <w:tab w:val="num" w:pos="2880"/>
        </w:tabs>
        <w:ind w:left="2880" w:hanging="360"/>
      </w:pPr>
      <w:rPr>
        <w:rFonts w:ascii="Symbol" w:hAnsi="Symbol" w:hint="default"/>
      </w:rPr>
    </w:lvl>
    <w:lvl w:ilvl="4" w:tplc="A08A6600" w:tentative="1">
      <w:start w:val="1"/>
      <w:numFmt w:val="bullet"/>
      <w:lvlText w:val=""/>
      <w:lvlJc w:val="left"/>
      <w:pPr>
        <w:tabs>
          <w:tab w:val="num" w:pos="3600"/>
        </w:tabs>
        <w:ind w:left="3600" w:hanging="360"/>
      </w:pPr>
      <w:rPr>
        <w:rFonts w:ascii="Symbol" w:hAnsi="Symbol" w:hint="default"/>
      </w:rPr>
    </w:lvl>
    <w:lvl w:ilvl="5" w:tplc="AD6A48F0" w:tentative="1">
      <w:start w:val="1"/>
      <w:numFmt w:val="bullet"/>
      <w:lvlText w:val=""/>
      <w:lvlJc w:val="left"/>
      <w:pPr>
        <w:tabs>
          <w:tab w:val="num" w:pos="4320"/>
        </w:tabs>
        <w:ind w:left="4320" w:hanging="360"/>
      </w:pPr>
      <w:rPr>
        <w:rFonts w:ascii="Symbol" w:hAnsi="Symbol" w:hint="default"/>
      </w:rPr>
    </w:lvl>
    <w:lvl w:ilvl="6" w:tplc="96FEFAC6" w:tentative="1">
      <w:start w:val="1"/>
      <w:numFmt w:val="bullet"/>
      <w:lvlText w:val=""/>
      <w:lvlJc w:val="left"/>
      <w:pPr>
        <w:tabs>
          <w:tab w:val="num" w:pos="5040"/>
        </w:tabs>
        <w:ind w:left="5040" w:hanging="360"/>
      </w:pPr>
      <w:rPr>
        <w:rFonts w:ascii="Symbol" w:hAnsi="Symbol" w:hint="default"/>
      </w:rPr>
    </w:lvl>
    <w:lvl w:ilvl="7" w:tplc="0BC04A30" w:tentative="1">
      <w:start w:val="1"/>
      <w:numFmt w:val="bullet"/>
      <w:lvlText w:val=""/>
      <w:lvlJc w:val="left"/>
      <w:pPr>
        <w:tabs>
          <w:tab w:val="num" w:pos="5760"/>
        </w:tabs>
        <w:ind w:left="5760" w:hanging="360"/>
      </w:pPr>
      <w:rPr>
        <w:rFonts w:ascii="Symbol" w:hAnsi="Symbol" w:hint="default"/>
      </w:rPr>
    </w:lvl>
    <w:lvl w:ilvl="8" w:tplc="6E308830" w:tentative="1">
      <w:start w:val="1"/>
      <w:numFmt w:val="bullet"/>
      <w:lvlText w:val=""/>
      <w:lvlJc w:val="left"/>
      <w:pPr>
        <w:tabs>
          <w:tab w:val="num" w:pos="6480"/>
        </w:tabs>
        <w:ind w:left="6480" w:hanging="360"/>
      </w:pPr>
      <w:rPr>
        <w:rFonts w:ascii="Symbol" w:hAnsi="Symbol" w:hint="default"/>
      </w:rPr>
    </w:lvl>
  </w:abstractNum>
  <w:abstractNum w:abstractNumId="34">
    <w:nsid w:val="5C642758"/>
    <w:multiLevelType w:val="hybridMultilevel"/>
    <w:tmpl w:val="110A0FDE"/>
    <w:lvl w:ilvl="0" w:tplc="FF0C10C0">
      <w:start w:val="1"/>
      <w:numFmt w:val="bullet"/>
      <w:lvlText w:val="-"/>
      <w:lvlJc w:val="left"/>
      <w:pPr>
        <w:ind w:left="644" w:hanging="360"/>
      </w:pPr>
      <w:rPr>
        <w:rFonts w:ascii="Times New Roman" w:eastAsia="Calibr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5CD10566"/>
    <w:multiLevelType w:val="hybridMultilevel"/>
    <w:tmpl w:val="A314A1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026613C"/>
    <w:multiLevelType w:val="hybridMultilevel"/>
    <w:tmpl w:val="18ACDCD4"/>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16065FF"/>
    <w:multiLevelType w:val="hybridMultilevel"/>
    <w:tmpl w:val="7FCAC7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4C1011F"/>
    <w:multiLevelType w:val="hybridMultilevel"/>
    <w:tmpl w:val="772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636220"/>
    <w:multiLevelType w:val="hybridMultilevel"/>
    <w:tmpl w:val="01AEE0FC"/>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76561E2"/>
    <w:multiLevelType w:val="hybridMultilevel"/>
    <w:tmpl w:val="A7E46EBA"/>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90B1569"/>
    <w:multiLevelType w:val="multilevel"/>
    <w:tmpl w:val="193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852E89"/>
    <w:multiLevelType w:val="hybridMultilevel"/>
    <w:tmpl w:val="E2C2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BB3140"/>
    <w:multiLevelType w:val="hybridMultilevel"/>
    <w:tmpl w:val="20B649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BD94493"/>
    <w:multiLevelType w:val="hybridMultilevel"/>
    <w:tmpl w:val="2A30C0AC"/>
    <w:lvl w:ilvl="0" w:tplc="5EA8A9DC">
      <w:start w:val="1"/>
      <w:numFmt w:val="bullet"/>
      <w:lvlText w:val=""/>
      <w:lvlJc w:val="left"/>
      <w:pPr>
        <w:tabs>
          <w:tab w:val="num" w:pos="796"/>
        </w:tabs>
        <w:ind w:left="796" w:hanging="360"/>
      </w:pPr>
      <w:rPr>
        <w:rFonts w:ascii="Symbol" w:hAnsi="Symbol" w:hint="default"/>
        <w:color w:val="auto"/>
      </w:rPr>
    </w:lvl>
    <w:lvl w:ilvl="1" w:tplc="0C090003">
      <w:start w:val="1"/>
      <w:numFmt w:val="bullet"/>
      <w:lvlText w:val="o"/>
      <w:lvlJc w:val="left"/>
      <w:pPr>
        <w:tabs>
          <w:tab w:val="num" w:pos="1876"/>
        </w:tabs>
        <w:ind w:left="1876" w:hanging="360"/>
      </w:pPr>
      <w:rPr>
        <w:rFonts w:ascii="Courier New" w:hAnsi="Courier New" w:cs="Courier New" w:hint="default"/>
        <w:color w:val="auto"/>
      </w:rPr>
    </w:lvl>
    <w:lvl w:ilvl="2" w:tplc="0C090005" w:tentative="1">
      <w:start w:val="1"/>
      <w:numFmt w:val="bullet"/>
      <w:lvlText w:val=""/>
      <w:lvlJc w:val="left"/>
      <w:pPr>
        <w:tabs>
          <w:tab w:val="num" w:pos="2596"/>
        </w:tabs>
        <w:ind w:left="2596" w:hanging="360"/>
      </w:pPr>
      <w:rPr>
        <w:rFonts w:ascii="Wingdings" w:hAnsi="Wingdings" w:hint="default"/>
      </w:rPr>
    </w:lvl>
    <w:lvl w:ilvl="3" w:tplc="0C090001" w:tentative="1">
      <w:start w:val="1"/>
      <w:numFmt w:val="bullet"/>
      <w:lvlText w:val=""/>
      <w:lvlJc w:val="left"/>
      <w:pPr>
        <w:tabs>
          <w:tab w:val="num" w:pos="3316"/>
        </w:tabs>
        <w:ind w:left="3316" w:hanging="360"/>
      </w:pPr>
      <w:rPr>
        <w:rFonts w:ascii="Symbol" w:hAnsi="Symbol" w:hint="default"/>
      </w:rPr>
    </w:lvl>
    <w:lvl w:ilvl="4" w:tplc="0C090003" w:tentative="1">
      <w:start w:val="1"/>
      <w:numFmt w:val="bullet"/>
      <w:lvlText w:val="o"/>
      <w:lvlJc w:val="left"/>
      <w:pPr>
        <w:tabs>
          <w:tab w:val="num" w:pos="4036"/>
        </w:tabs>
        <w:ind w:left="4036" w:hanging="360"/>
      </w:pPr>
      <w:rPr>
        <w:rFonts w:ascii="Courier New" w:hAnsi="Courier New" w:cs="Courier New" w:hint="default"/>
      </w:rPr>
    </w:lvl>
    <w:lvl w:ilvl="5" w:tplc="0C090005" w:tentative="1">
      <w:start w:val="1"/>
      <w:numFmt w:val="bullet"/>
      <w:lvlText w:val=""/>
      <w:lvlJc w:val="left"/>
      <w:pPr>
        <w:tabs>
          <w:tab w:val="num" w:pos="4756"/>
        </w:tabs>
        <w:ind w:left="4756" w:hanging="360"/>
      </w:pPr>
      <w:rPr>
        <w:rFonts w:ascii="Wingdings" w:hAnsi="Wingdings" w:hint="default"/>
      </w:rPr>
    </w:lvl>
    <w:lvl w:ilvl="6" w:tplc="0C090001" w:tentative="1">
      <w:start w:val="1"/>
      <w:numFmt w:val="bullet"/>
      <w:lvlText w:val=""/>
      <w:lvlJc w:val="left"/>
      <w:pPr>
        <w:tabs>
          <w:tab w:val="num" w:pos="5476"/>
        </w:tabs>
        <w:ind w:left="5476" w:hanging="360"/>
      </w:pPr>
      <w:rPr>
        <w:rFonts w:ascii="Symbol" w:hAnsi="Symbol" w:hint="default"/>
      </w:rPr>
    </w:lvl>
    <w:lvl w:ilvl="7" w:tplc="0C090003" w:tentative="1">
      <w:start w:val="1"/>
      <w:numFmt w:val="bullet"/>
      <w:lvlText w:val="o"/>
      <w:lvlJc w:val="left"/>
      <w:pPr>
        <w:tabs>
          <w:tab w:val="num" w:pos="6196"/>
        </w:tabs>
        <w:ind w:left="6196" w:hanging="360"/>
      </w:pPr>
      <w:rPr>
        <w:rFonts w:ascii="Courier New" w:hAnsi="Courier New" w:cs="Courier New" w:hint="default"/>
      </w:rPr>
    </w:lvl>
    <w:lvl w:ilvl="8" w:tplc="0C090005" w:tentative="1">
      <w:start w:val="1"/>
      <w:numFmt w:val="bullet"/>
      <w:lvlText w:val=""/>
      <w:lvlJc w:val="left"/>
      <w:pPr>
        <w:tabs>
          <w:tab w:val="num" w:pos="6916"/>
        </w:tabs>
        <w:ind w:left="6916" w:hanging="360"/>
      </w:pPr>
      <w:rPr>
        <w:rFonts w:ascii="Wingdings" w:hAnsi="Wingdings" w:hint="default"/>
      </w:rPr>
    </w:lvl>
  </w:abstractNum>
  <w:abstractNum w:abstractNumId="45">
    <w:nsid w:val="6C54230C"/>
    <w:multiLevelType w:val="hybridMultilevel"/>
    <w:tmpl w:val="8FC059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nsid w:val="6C914AA8"/>
    <w:multiLevelType w:val="hybridMultilevel"/>
    <w:tmpl w:val="A39867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6E26716D"/>
    <w:multiLevelType w:val="hybridMultilevel"/>
    <w:tmpl w:val="5958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B90A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6EF324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6F571D02"/>
    <w:multiLevelType w:val="hybridMultilevel"/>
    <w:tmpl w:val="2DA430D2"/>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73BF2C77"/>
    <w:multiLevelType w:val="hybridMultilevel"/>
    <w:tmpl w:val="1EAAC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767954AF"/>
    <w:multiLevelType w:val="hybridMultilevel"/>
    <w:tmpl w:val="B4E8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86043BF"/>
    <w:multiLevelType w:val="hybridMultilevel"/>
    <w:tmpl w:val="6BBC6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9CF5985"/>
    <w:multiLevelType w:val="hybridMultilevel"/>
    <w:tmpl w:val="2BBE893C"/>
    <w:lvl w:ilvl="0" w:tplc="575820AE">
      <w:start w:val="1"/>
      <w:numFmt w:val="bullet"/>
      <w:lvlText w:val=""/>
      <w:lvlJc w:val="left"/>
      <w:pPr>
        <w:tabs>
          <w:tab w:val="num" w:pos="1211"/>
        </w:tabs>
        <w:ind w:left="1211" w:hanging="360"/>
      </w:pPr>
      <w:rPr>
        <w:rFonts w:ascii="Symbol" w:hAnsi="Symbol" w:hint="default"/>
        <w:color w:val="auto"/>
        <w:sz w:val="18"/>
        <w:szCs w:val="18"/>
      </w:rPr>
    </w:lvl>
    <w:lvl w:ilvl="1" w:tplc="0C090003" w:tentative="1">
      <w:start w:val="1"/>
      <w:numFmt w:val="bullet"/>
      <w:lvlText w:val="o"/>
      <w:lvlJc w:val="left"/>
      <w:pPr>
        <w:tabs>
          <w:tab w:val="num" w:pos="1855"/>
        </w:tabs>
        <w:ind w:left="1855" w:hanging="360"/>
      </w:pPr>
      <w:rPr>
        <w:rFonts w:ascii="Courier New" w:hAnsi="Courier New" w:cs="Courier New" w:hint="default"/>
      </w:rPr>
    </w:lvl>
    <w:lvl w:ilvl="2" w:tplc="0C090005" w:tentative="1">
      <w:start w:val="1"/>
      <w:numFmt w:val="bullet"/>
      <w:lvlText w:val=""/>
      <w:lvlJc w:val="left"/>
      <w:pPr>
        <w:tabs>
          <w:tab w:val="num" w:pos="2575"/>
        </w:tabs>
        <w:ind w:left="2575" w:hanging="360"/>
      </w:pPr>
      <w:rPr>
        <w:rFonts w:ascii="Wingdings" w:hAnsi="Wingdings" w:hint="default"/>
      </w:rPr>
    </w:lvl>
    <w:lvl w:ilvl="3" w:tplc="0C090001" w:tentative="1">
      <w:start w:val="1"/>
      <w:numFmt w:val="bullet"/>
      <w:lvlText w:val=""/>
      <w:lvlJc w:val="left"/>
      <w:pPr>
        <w:tabs>
          <w:tab w:val="num" w:pos="3295"/>
        </w:tabs>
        <w:ind w:left="3295" w:hanging="360"/>
      </w:pPr>
      <w:rPr>
        <w:rFonts w:ascii="Symbol" w:hAnsi="Symbol" w:hint="default"/>
      </w:rPr>
    </w:lvl>
    <w:lvl w:ilvl="4" w:tplc="0C090003" w:tentative="1">
      <w:start w:val="1"/>
      <w:numFmt w:val="bullet"/>
      <w:lvlText w:val="o"/>
      <w:lvlJc w:val="left"/>
      <w:pPr>
        <w:tabs>
          <w:tab w:val="num" w:pos="4015"/>
        </w:tabs>
        <w:ind w:left="4015" w:hanging="360"/>
      </w:pPr>
      <w:rPr>
        <w:rFonts w:ascii="Courier New" w:hAnsi="Courier New" w:cs="Courier New" w:hint="default"/>
      </w:rPr>
    </w:lvl>
    <w:lvl w:ilvl="5" w:tplc="0C090005" w:tentative="1">
      <w:start w:val="1"/>
      <w:numFmt w:val="bullet"/>
      <w:lvlText w:val=""/>
      <w:lvlJc w:val="left"/>
      <w:pPr>
        <w:tabs>
          <w:tab w:val="num" w:pos="4735"/>
        </w:tabs>
        <w:ind w:left="4735" w:hanging="360"/>
      </w:pPr>
      <w:rPr>
        <w:rFonts w:ascii="Wingdings" w:hAnsi="Wingdings" w:hint="default"/>
      </w:rPr>
    </w:lvl>
    <w:lvl w:ilvl="6" w:tplc="0C090001" w:tentative="1">
      <w:start w:val="1"/>
      <w:numFmt w:val="bullet"/>
      <w:lvlText w:val=""/>
      <w:lvlJc w:val="left"/>
      <w:pPr>
        <w:tabs>
          <w:tab w:val="num" w:pos="5455"/>
        </w:tabs>
        <w:ind w:left="5455" w:hanging="360"/>
      </w:pPr>
      <w:rPr>
        <w:rFonts w:ascii="Symbol" w:hAnsi="Symbol" w:hint="default"/>
      </w:rPr>
    </w:lvl>
    <w:lvl w:ilvl="7" w:tplc="0C090003" w:tentative="1">
      <w:start w:val="1"/>
      <w:numFmt w:val="bullet"/>
      <w:lvlText w:val="o"/>
      <w:lvlJc w:val="left"/>
      <w:pPr>
        <w:tabs>
          <w:tab w:val="num" w:pos="6175"/>
        </w:tabs>
        <w:ind w:left="6175" w:hanging="360"/>
      </w:pPr>
      <w:rPr>
        <w:rFonts w:ascii="Courier New" w:hAnsi="Courier New" w:cs="Courier New" w:hint="default"/>
      </w:rPr>
    </w:lvl>
    <w:lvl w:ilvl="8" w:tplc="0C090005" w:tentative="1">
      <w:start w:val="1"/>
      <w:numFmt w:val="bullet"/>
      <w:lvlText w:val=""/>
      <w:lvlJc w:val="left"/>
      <w:pPr>
        <w:tabs>
          <w:tab w:val="num" w:pos="6895"/>
        </w:tabs>
        <w:ind w:left="6895" w:hanging="360"/>
      </w:pPr>
      <w:rPr>
        <w:rFonts w:ascii="Wingdings" w:hAnsi="Wingdings" w:hint="default"/>
      </w:rPr>
    </w:lvl>
  </w:abstractNum>
  <w:abstractNum w:abstractNumId="55">
    <w:nsid w:val="7C354DDB"/>
    <w:multiLevelType w:val="hybridMultilevel"/>
    <w:tmpl w:val="21FAD940"/>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7CF35ADC"/>
    <w:multiLevelType w:val="hybridMultilevel"/>
    <w:tmpl w:val="D3C4B47C"/>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7EC93E74"/>
    <w:multiLevelType w:val="hybridMultilevel"/>
    <w:tmpl w:val="4776E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49"/>
  </w:num>
  <w:num w:numId="4">
    <w:abstractNumId w:val="24"/>
  </w:num>
  <w:num w:numId="5">
    <w:abstractNumId w:val="17"/>
  </w:num>
  <w:num w:numId="6">
    <w:abstractNumId w:val="7"/>
  </w:num>
  <w:num w:numId="7">
    <w:abstractNumId w:val="22"/>
  </w:num>
  <w:num w:numId="8">
    <w:abstractNumId w:val="0"/>
  </w:num>
  <w:num w:numId="9">
    <w:abstractNumId w:val="10"/>
  </w:num>
  <w:num w:numId="10">
    <w:abstractNumId w:val="4"/>
  </w:num>
  <w:num w:numId="11">
    <w:abstractNumId w:val="48"/>
  </w:num>
  <w:num w:numId="12">
    <w:abstractNumId w:val="36"/>
  </w:num>
  <w:num w:numId="13">
    <w:abstractNumId w:val="8"/>
  </w:num>
  <w:num w:numId="14">
    <w:abstractNumId w:val="21"/>
  </w:num>
  <w:num w:numId="15">
    <w:abstractNumId w:val="6"/>
  </w:num>
  <w:num w:numId="16">
    <w:abstractNumId w:val="56"/>
  </w:num>
  <w:num w:numId="17">
    <w:abstractNumId w:val="2"/>
  </w:num>
  <w:num w:numId="18">
    <w:abstractNumId w:val="40"/>
  </w:num>
  <w:num w:numId="19">
    <w:abstractNumId w:val="44"/>
  </w:num>
  <w:num w:numId="20">
    <w:abstractNumId w:val="29"/>
  </w:num>
  <w:num w:numId="21">
    <w:abstractNumId w:val="16"/>
  </w:num>
  <w:num w:numId="22">
    <w:abstractNumId w:val="54"/>
  </w:num>
  <w:num w:numId="23">
    <w:abstractNumId w:val="25"/>
  </w:num>
  <w:num w:numId="24">
    <w:abstractNumId w:val="50"/>
  </w:num>
  <w:num w:numId="25">
    <w:abstractNumId w:val="39"/>
  </w:num>
  <w:num w:numId="26">
    <w:abstractNumId w:val="37"/>
  </w:num>
  <w:num w:numId="27">
    <w:abstractNumId w:val="43"/>
  </w:num>
  <w:num w:numId="28">
    <w:abstractNumId w:val="13"/>
  </w:num>
  <w:num w:numId="29">
    <w:abstractNumId w:val="5"/>
  </w:num>
  <w:num w:numId="30">
    <w:abstractNumId w:val="30"/>
  </w:num>
  <w:num w:numId="31">
    <w:abstractNumId w:val="19"/>
  </w:num>
  <w:num w:numId="32">
    <w:abstractNumId w:val="55"/>
  </w:num>
  <w:num w:numId="33">
    <w:abstractNumId w:val="18"/>
  </w:num>
  <w:num w:numId="34">
    <w:abstractNumId w:val="9"/>
  </w:num>
  <w:num w:numId="35">
    <w:abstractNumId w:val="1"/>
  </w:num>
  <w:num w:numId="36">
    <w:abstractNumId w:val="35"/>
  </w:num>
  <w:num w:numId="37">
    <w:abstractNumId w:val="53"/>
  </w:num>
  <w:num w:numId="38">
    <w:abstractNumId w:val="52"/>
  </w:num>
  <w:num w:numId="39">
    <w:abstractNumId w:val="11"/>
  </w:num>
  <w:num w:numId="40">
    <w:abstractNumId w:val="46"/>
  </w:num>
  <w:num w:numId="41">
    <w:abstractNumId w:val="12"/>
  </w:num>
  <w:num w:numId="42">
    <w:abstractNumId w:val="51"/>
  </w:num>
  <w:num w:numId="43">
    <w:abstractNumId w:val="47"/>
  </w:num>
  <w:num w:numId="44">
    <w:abstractNumId w:val="57"/>
  </w:num>
  <w:num w:numId="45">
    <w:abstractNumId w:val="32"/>
  </w:num>
  <w:num w:numId="46">
    <w:abstractNumId w:val="19"/>
  </w:num>
  <w:num w:numId="47">
    <w:abstractNumId w:val="42"/>
  </w:num>
  <w:num w:numId="48">
    <w:abstractNumId w:val="41"/>
  </w:num>
  <w:num w:numId="49">
    <w:abstractNumId w:val="34"/>
  </w:num>
  <w:num w:numId="50">
    <w:abstractNumId w:val="33"/>
  </w:num>
  <w:num w:numId="51">
    <w:abstractNumId w:val="15"/>
  </w:num>
  <w:num w:numId="52">
    <w:abstractNumId w:val="26"/>
  </w:num>
  <w:num w:numId="53">
    <w:abstractNumId w:val="14"/>
  </w:num>
  <w:num w:numId="54">
    <w:abstractNumId w:val="3"/>
  </w:num>
  <w:num w:numId="55">
    <w:abstractNumId w:val="23"/>
  </w:num>
  <w:num w:numId="56">
    <w:abstractNumId w:val="27"/>
  </w:num>
  <w:num w:numId="57">
    <w:abstractNumId w:val="28"/>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AD"/>
    <w:rsid w:val="0000013C"/>
    <w:rsid w:val="000007C0"/>
    <w:rsid w:val="0000504E"/>
    <w:rsid w:val="00005B6B"/>
    <w:rsid w:val="00013E42"/>
    <w:rsid w:val="000156D9"/>
    <w:rsid w:val="000170F2"/>
    <w:rsid w:val="00017EF8"/>
    <w:rsid w:val="0002096C"/>
    <w:rsid w:val="00021038"/>
    <w:rsid w:val="000213AF"/>
    <w:rsid w:val="00035555"/>
    <w:rsid w:val="000355A3"/>
    <w:rsid w:val="0003565C"/>
    <w:rsid w:val="0004323F"/>
    <w:rsid w:val="00046F11"/>
    <w:rsid w:val="00051248"/>
    <w:rsid w:val="00051F47"/>
    <w:rsid w:val="00053619"/>
    <w:rsid w:val="0005554A"/>
    <w:rsid w:val="00057612"/>
    <w:rsid w:val="000579E0"/>
    <w:rsid w:val="00060910"/>
    <w:rsid w:val="000649BD"/>
    <w:rsid w:val="000670DA"/>
    <w:rsid w:val="00067A80"/>
    <w:rsid w:val="0007717B"/>
    <w:rsid w:val="0007764B"/>
    <w:rsid w:val="00083E16"/>
    <w:rsid w:val="00085B14"/>
    <w:rsid w:val="0008615D"/>
    <w:rsid w:val="00086805"/>
    <w:rsid w:val="00087513"/>
    <w:rsid w:val="000878A8"/>
    <w:rsid w:val="0009015F"/>
    <w:rsid w:val="000912EF"/>
    <w:rsid w:val="00092870"/>
    <w:rsid w:val="000935EF"/>
    <w:rsid w:val="0009375C"/>
    <w:rsid w:val="00095B4D"/>
    <w:rsid w:val="00095E3C"/>
    <w:rsid w:val="000A5638"/>
    <w:rsid w:val="000A5B24"/>
    <w:rsid w:val="000A5E90"/>
    <w:rsid w:val="000A79FB"/>
    <w:rsid w:val="000B1A36"/>
    <w:rsid w:val="000B254E"/>
    <w:rsid w:val="000B2809"/>
    <w:rsid w:val="000B46B0"/>
    <w:rsid w:val="000B79A4"/>
    <w:rsid w:val="000C02D5"/>
    <w:rsid w:val="000C047C"/>
    <w:rsid w:val="000C1910"/>
    <w:rsid w:val="000C2330"/>
    <w:rsid w:val="000C4411"/>
    <w:rsid w:val="000D182B"/>
    <w:rsid w:val="000D1D65"/>
    <w:rsid w:val="000D303B"/>
    <w:rsid w:val="000D35B8"/>
    <w:rsid w:val="000D57D9"/>
    <w:rsid w:val="000E0545"/>
    <w:rsid w:val="000E17E4"/>
    <w:rsid w:val="000E1D6B"/>
    <w:rsid w:val="000E2736"/>
    <w:rsid w:val="000E2823"/>
    <w:rsid w:val="000E2F9F"/>
    <w:rsid w:val="000E3775"/>
    <w:rsid w:val="000E3A54"/>
    <w:rsid w:val="000E3E88"/>
    <w:rsid w:val="000E5411"/>
    <w:rsid w:val="000E6B33"/>
    <w:rsid w:val="000F55A8"/>
    <w:rsid w:val="000F573F"/>
    <w:rsid w:val="000F580F"/>
    <w:rsid w:val="000F5B7E"/>
    <w:rsid w:val="000F5C7C"/>
    <w:rsid w:val="000F622D"/>
    <w:rsid w:val="000F69EF"/>
    <w:rsid w:val="000F76B5"/>
    <w:rsid w:val="000F7BF3"/>
    <w:rsid w:val="00100469"/>
    <w:rsid w:val="001033FF"/>
    <w:rsid w:val="00103FF8"/>
    <w:rsid w:val="00105680"/>
    <w:rsid w:val="001058FB"/>
    <w:rsid w:val="00105A6D"/>
    <w:rsid w:val="00107BF0"/>
    <w:rsid w:val="001108FC"/>
    <w:rsid w:val="00111923"/>
    <w:rsid w:val="00111F5D"/>
    <w:rsid w:val="00112DC4"/>
    <w:rsid w:val="00113B28"/>
    <w:rsid w:val="00117687"/>
    <w:rsid w:val="001179D0"/>
    <w:rsid w:val="001216BE"/>
    <w:rsid w:val="00122269"/>
    <w:rsid w:val="00123983"/>
    <w:rsid w:val="00126BEA"/>
    <w:rsid w:val="0013376D"/>
    <w:rsid w:val="00134B22"/>
    <w:rsid w:val="0013578B"/>
    <w:rsid w:val="00137542"/>
    <w:rsid w:val="001465E2"/>
    <w:rsid w:val="00147993"/>
    <w:rsid w:val="001508A5"/>
    <w:rsid w:val="00150CA6"/>
    <w:rsid w:val="00155595"/>
    <w:rsid w:val="001577F0"/>
    <w:rsid w:val="0015781C"/>
    <w:rsid w:val="00160B5F"/>
    <w:rsid w:val="001626DD"/>
    <w:rsid w:val="00162C6F"/>
    <w:rsid w:val="0016372E"/>
    <w:rsid w:val="00163733"/>
    <w:rsid w:val="00163B8F"/>
    <w:rsid w:val="001647C7"/>
    <w:rsid w:val="0016759B"/>
    <w:rsid w:val="00170504"/>
    <w:rsid w:val="00170EE5"/>
    <w:rsid w:val="00173521"/>
    <w:rsid w:val="00173EA0"/>
    <w:rsid w:val="0017509F"/>
    <w:rsid w:val="00177987"/>
    <w:rsid w:val="00177F4A"/>
    <w:rsid w:val="001801D4"/>
    <w:rsid w:val="00181EEE"/>
    <w:rsid w:val="0018411C"/>
    <w:rsid w:val="001844C8"/>
    <w:rsid w:val="00186687"/>
    <w:rsid w:val="00187E8E"/>
    <w:rsid w:val="00190D75"/>
    <w:rsid w:val="00190FBC"/>
    <w:rsid w:val="001913AF"/>
    <w:rsid w:val="00191451"/>
    <w:rsid w:val="001919CB"/>
    <w:rsid w:val="001926D7"/>
    <w:rsid w:val="001937C4"/>
    <w:rsid w:val="00193D3D"/>
    <w:rsid w:val="00194C64"/>
    <w:rsid w:val="00195054"/>
    <w:rsid w:val="00195370"/>
    <w:rsid w:val="00195828"/>
    <w:rsid w:val="001A0208"/>
    <w:rsid w:val="001A13CB"/>
    <w:rsid w:val="001A26E5"/>
    <w:rsid w:val="001A3339"/>
    <w:rsid w:val="001A471F"/>
    <w:rsid w:val="001A482E"/>
    <w:rsid w:val="001A5D52"/>
    <w:rsid w:val="001A6B41"/>
    <w:rsid w:val="001B1240"/>
    <w:rsid w:val="001B767A"/>
    <w:rsid w:val="001C1D44"/>
    <w:rsid w:val="001C2100"/>
    <w:rsid w:val="001C3242"/>
    <w:rsid w:val="001C43F4"/>
    <w:rsid w:val="001C4A10"/>
    <w:rsid w:val="001C4C06"/>
    <w:rsid w:val="001C64CB"/>
    <w:rsid w:val="001C6D4E"/>
    <w:rsid w:val="001C7BC6"/>
    <w:rsid w:val="001C7ED2"/>
    <w:rsid w:val="001D1010"/>
    <w:rsid w:val="001D1200"/>
    <w:rsid w:val="001E0955"/>
    <w:rsid w:val="001E0AE7"/>
    <w:rsid w:val="001E2585"/>
    <w:rsid w:val="001E5DD3"/>
    <w:rsid w:val="001E71E1"/>
    <w:rsid w:val="001F048E"/>
    <w:rsid w:val="001F3567"/>
    <w:rsid w:val="001F3B41"/>
    <w:rsid w:val="001F6B13"/>
    <w:rsid w:val="001F6CE4"/>
    <w:rsid w:val="00201047"/>
    <w:rsid w:val="0020387D"/>
    <w:rsid w:val="002048CC"/>
    <w:rsid w:val="0020510B"/>
    <w:rsid w:val="00206FF1"/>
    <w:rsid w:val="002074F8"/>
    <w:rsid w:val="00210C1B"/>
    <w:rsid w:val="00211BA0"/>
    <w:rsid w:val="00212841"/>
    <w:rsid w:val="00213853"/>
    <w:rsid w:val="002148F5"/>
    <w:rsid w:val="00215F49"/>
    <w:rsid w:val="002160F2"/>
    <w:rsid w:val="00216952"/>
    <w:rsid w:val="00216F43"/>
    <w:rsid w:val="00220EDC"/>
    <w:rsid w:val="00223449"/>
    <w:rsid w:val="00224C37"/>
    <w:rsid w:val="002264D2"/>
    <w:rsid w:val="00226C3D"/>
    <w:rsid w:val="00230450"/>
    <w:rsid w:val="00233320"/>
    <w:rsid w:val="002354FF"/>
    <w:rsid w:val="00235D46"/>
    <w:rsid w:val="00236977"/>
    <w:rsid w:val="00240B52"/>
    <w:rsid w:val="002423A5"/>
    <w:rsid w:val="00244F70"/>
    <w:rsid w:val="00246581"/>
    <w:rsid w:val="00247428"/>
    <w:rsid w:val="002510B8"/>
    <w:rsid w:val="00251B54"/>
    <w:rsid w:val="00251BB4"/>
    <w:rsid w:val="00252653"/>
    <w:rsid w:val="00253450"/>
    <w:rsid w:val="00255711"/>
    <w:rsid w:val="00257393"/>
    <w:rsid w:val="002651F9"/>
    <w:rsid w:val="00265D69"/>
    <w:rsid w:val="00265DB1"/>
    <w:rsid w:val="0026782D"/>
    <w:rsid w:val="00272301"/>
    <w:rsid w:val="002730A1"/>
    <w:rsid w:val="002733E7"/>
    <w:rsid w:val="002757E6"/>
    <w:rsid w:val="00280DCB"/>
    <w:rsid w:val="00280F31"/>
    <w:rsid w:val="00283588"/>
    <w:rsid w:val="00284360"/>
    <w:rsid w:val="002877A6"/>
    <w:rsid w:val="002902DF"/>
    <w:rsid w:val="00292A7D"/>
    <w:rsid w:val="00292F1C"/>
    <w:rsid w:val="0029308C"/>
    <w:rsid w:val="00293F0F"/>
    <w:rsid w:val="00295E54"/>
    <w:rsid w:val="002967C3"/>
    <w:rsid w:val="00297CD4"/>
    <w:rsid w:val="002A39F6"/>
    <w:rsid w:val="002A402A"/>
    <w:rsid w:val="002A63F6"/>
    <w:rsid w:val="002A66A0"/>
    <w:rsid w:val="002A66F5"/>
    <w:rsid w:val="002A6E34"/>
    <w:rsid w:val="002B1252"/>
    <w:rsid w:val="002B194F"/>
    <w:rsid w:val="002B5DB2"/>
    <w:rsid w:val="002B7B4A"/>
    <w:rsid w:val="002C2F6A"/>
    <w:rsid w:val="002C6738"/>
    <w:rsid w:val="002C6C67"/>
    <w:rsid w:val="002D4DB1"/>
    <w:rsid w:val="002D6C73"/>
    <w:rsid w:val="002E167B"/>
    <w:rsid w:val="002E580D"/>
    <w:rsid w:val="002E64A7"/>
    <w:rsid w:val="002E7353"/>
    <w:rsid w:val="002F0978"/>
    <w:rsid w:val="002F180E"/>
    <w:rsid w:val="002F255A"/>
    <w:rsid w:val="002F2A8D"/>
    <w:rsid w:val="002F378C"/>
    <w:rsid w:val="002F3B16"/>
    <w:rsid w:val="002F67B1"/>
    <w:rsid w:val="002F680A"/>
    <w:rsid w:val="002F69F3"/>
    <w:rsid w:val="002F6C0B"/>
    <w:rsid w:val="002F71C4"/>
    <w:rsid w:val="002F7B62"/>
    <w:rsid w:val="003012AD"/>
    <w:rsid w:val="003016CC"/>
    <w:rsid w:val="00301D89"/>
    <w:rsid w:val="0030623A"/>
    <w:rsid w:val="00306FF7"/>
    <w:rsid w:val="0030702D"/>
    <w:rsid w:val="00310AE9"/>
    <w:rsid w:val="003117E2"/>
    <w:rsid w:val="00312B66"/>
    <w:rsid w:val="00313B9D"/>
    <w:rsid w:val="00315899"/>
    <w:rsid w:val="00315919"/>
    <w:rsid w:val="00315B74"/>
    <w:rsid w:val="00315D57"/>
    <w:rsid w:val="003165F6"/>
    <w:rsid w:val="00317B96"/>
    <w:rsid w:val="0032001E"/>
    <w:rsid w:val="0032016B"/>
    <w:rsid w:val="0032071D"/>
    <w:rsid w:val="0032187E"/>
    <w:rsid w:val="00324BD9"/>
    <w:rsid w:val="0032637F"/>
    <w:rsid w:val="00326913"/>
    <w:rsid w:val="00326C0E"/>
    <w:rsid w:val="00326CBA"/>
    <w:rsid w:val="0033114C"/>
    <w:rsid w:val="00331ABC"/>
    <w:rsid w:val="0033255F"/>
    <w:rsid w:val="00332BB4"/>
    <w:rsid w:val="0033573F"/>
    <w:rsid w:val="00340177"/>
    <w:rsid w:val="00343BA8"/>
    <w:rsid w:val="00345CC1"/>
    <w:rsid w:val="003465C9"/>
    <w:rsid w:val="00346B01"/>
    <w:rsid w:val="0035009C"/>
    <w:rsid w:val="0035039D"/>
    <w:rsid w:val="0035058E"/>
    <w:rsid w:val="00352279"/>
    <w:rsid w:val="003639EC"/>
    <w:rsid w:val="00363B25"/>
    <w:rsid w:val="00366FD1"/>
    <w:rsid w:val="003673DF"/>
    <w:rsid w:val="00371927"/>
    <w:rsid w:val="003730E2"/>
    <w:rsid w:val="00373305"/>
    <w:rsid w:val="0037334A"/>
    <w:rsid w:val="00373EB0"/>
    <w:rsid w:val="00380354"/>
    <w:rsid w:val="0038112A"/>
    <w:rsid w:val="003815B2"/>
    <w:rsid w:val="00382D48"/>
    <w:rsid w:val="00384BE5"/>
    <w:rsid w:val="00386DA4"/>
    <w:rsid w:val="003923E0"/>
    <w:rsid w:val="00393712"/>
    <w:rsid w:val="00394C6E"/>
    <w:rsid w:val="003953C9"/>
    <w:rsid w:val="0039756A"/>
    <w:rsid w:val="00397A79"/>
    <w:rsid w:val="003A0A41"/>
    <w:rsid w:val="003A0A5D"/>
    <w:rsid w:val="003A1DFF"/>
    <w:rsid w:val="003A37B0"/>
    <w:rsid w:val="003A3924"/>
    <w:rsid w:val="003A51B5"/>
    <w:rsid w:val="003A75A4"/>
    <w:rsid w:val="003B410D"/>
    <w:rsid w:val="003B4E02"/>
    <w:rsid w:val="003B50DD"/>
    <w:rsid w:val="003B669E"/>
    <w:rsid w:val="003B71C0"/>
    <w:rsid w:val="003C120D"/>
    <w:rsid w:val="003C37C5"/>
    <w:rsid w:val="003C4EB1"/>
    <w:rsid w:val="003C71D3"/>
    <w:rsid w:val="003C7A0D"/>
    <w:rsid w:val="003C7C73"/>
    <w:rsid w:val="003D1049"/>
    <w:rsid w:val="003D20FA"/>
    <w:rsid w:val="003D2A08"/>
    <w:rsid w:val="003D4BEE"/>
    <w:rsid w:val="003E22BA"/>
    <w:rsid w:val="003E2CE2"/>
    <w:rsid w:val="003E2D8B"/>
    <w:rsid w:val="003E5167"/>
    <w:rsid w:val="003F17BB"/>
    <w:rsid w:val="003F1904"/>
    <w:rsid w:val="003F292C"/>
    <w:rsid w:val="003F3597"/>
    <w:rsid w:val="003F51BD"/>
    <w:rsid w:val="004001AB"/>
    <w:rsid w:val="00403156"/>
    <w:rsid w:val="00405688"/>
    <w:rsid w:val="00407099"/>
    <w:rsid w:val="00407223"/>
    <w:rsid w:val="00407D76"/>
    <w:rsid w:val="00411E79"/>
    <w:rsid w:val="00412500"/>
    <w:rsid w:val="0041279F"/>
    <w:rsid w:val="00417B7A"/>
    <w:rsid w:val="00417BBB"/>
    <w:rsid w:val="00421811"/>
    <w:rsid w:val="0042442E"/>
    <w:rsid w:val="004265A4"/>
    <w:rsid w:val="00426855"/>
    <w:rsid w:val="00430DA8"/>
    <w:rsid w:val="00432DB3"/>
    <w:rsid w:val="0043342C"/>
    <w:rsid w:val="00433B22"/>
    <w:rsid w:val="00434224"/>
    <w:rsid w:val="00435B55"/>
    <w:rsid w:val="00436473"/>
    <w:rsid w:val="00441CC5"/>
    <w:rsid w:val="004429B8"/>
    <w:rsid w:val="00445C05"/>
    <w:rsid w:val="00446996"/>
    <w:rsid w:val="004507A9"/>
    <w:rsid w:val="00450C75"/>
    <w:rsid w:val="00450E5A"/>
    <w:rsid w:val="00451F06"/>
    <w:rsid w:val="00454944"/>
    <w:rsid w:val="00455C26"/>
    <w:rsid w:val="004576CD"/>
    <w:rsid w:val="004609FA"/>
    <w:rsid w:val="004659BE"/>
    <w:rsid w:val="0047053F"/>
    <w:rsid w:val="0047176C"/>
    <w:rsid w:val="00472A5A"/>
    <w:rsid w:val="00472D52"/>
    <w:rsid w:val="00473B59"/>
    <w:rsid w:val="0047432C"/>
    <w:rsid w:val="0047596D"/>
    <w:rsid w:val="00476581"/>
    <w:rsid w:val="00477C6E"/>
    <w:rsid w:val="004805BE"/>
    <w:rsid w:val="0048063A"/>
    <w:rsid w:val="00482185"/>
    <w:rsid w:val="004900CE"/>
    <w:rsid w:val="00490E5C"/>
    <w:rsid w:val="0049313C"/>
    <w:rsid w:val="004A4108"/>
    <w:rsid w:val="004A4F35"/>
    <w:rsid w:val="004A63CC"/>
    <w:rsid w:val="004A721B"/>
    <w:rsid w:val="004A73B5"/>
    <w:rsid w:val="004B0790"/>
    <w:rsid w:val="004B1FD3"/>
    <w:rsid w:val="004B40E9"/>
    <w:rsid w:val="004B6059"/>
    <w:rsid w:val="004B6BB0"/>
    <w:rsid w:val="004C3999"/>
    <w:rsid w:val="004C5089"/>
    <w:rsid w:val="004D2854"/>
    <w:rsid w:val="004D3131"/>
    <w:rsid w:val="004D3A25"/>
    <w:rsid w:val="004D6A50"/>
    <w:rsid w:val="004D715B"/>
    <w:rsid w:val="004E0211"/>
    <w:rsid w:val="004E04B8"/>
    <w:rsid w:val="004E1A50"/>
    <w:rsid w:val="004E597B"/>
    <w:rsid w:val="004E6118"/>
    <w:rsid w:val="004E6B85"/>
    <w:rsid w:val="004F2215"/>
    <w:rsid w:val="004F3727"/>
    <w:rsid w:val="004F4805"/>
    <w:rsid w:val="004F528E"/>
    <w:rsid w:val="004F692A"/>
    <w:rsid w:val="005014A8"/>
    <w:rsid w:val="0050168F"/>
    <w:rsid w:val="00501CC7"/>
    <w:rsid w:val="00501E82"/>
    <w:rsid w:val="0050333A"/>
    <w:rsid w:val="00504901"/>
    <w:rsid w:val="00504D6C"/>
    <w:rsid w:val="00506147"/>
    <w:rsid w:val="00506665"/>
    <w:rsid w:val="00507755"/>
    <w:rsid w:val="00511E57"/>
    <w:rsid w:val="00512FBF"/>
    <w:rsid w:val="00523BE4"/>
    <w:rsid w:val="00523FD9"/>
    <w:rsid w:val="00525325"/>
    <w:rsid w:val="00530263"/>
    <w:rsid w:val="00530693"/>
    <w:rsid w:val="0053080A"/>
    <w:rsid w:val="005319C7"/>
    <w:rsid w:val="00531BDD"/>
    <w:rsid w:val="00531F76"/>
    <w:rsid w:val="0053218A"/>
    <w:rsid w:val="0053253B"/>
    <w:rsid w:val="005358BA"/>
    <w:rsid w:val="00536755"/>
    <w:rsid w:val="0053739A"/>
    <w:rsid w:val="005379CC"/>
    <w:rsid w:val="00541C63"/>
    <w:rsid w:val="00543CF6"/>
    <w:rsid w:val="00543F00"/>
    <w:rsid w:val="00546B81"/>
    <w:rsid w:val="0055012B"/>
    <w:rsid w:val="0055041D"/>
    <w:rsid w:val="00550529"/>
    <w:rsid w:val="00552A12"/>
    <w:rsid w:val="00552A16"/>
    <w:rsid w:val="00554BD7"/>
    <w:rsid w:val="00554C77"/>
    <w:rsid w:val="0055728F"/>
    <w:rsid w:val="00561980"/>
    <w:rsid w:val="00561D97"/>
    <w:rsid w:val="0056794A"/>
    <w:rsid w:val="0057121B"/>
    <w:rsid w:val="00571292"/>
    <w:rsid w:val="00572F34"/>
    <w:rsid w:val="0057317D"/>
    <w:rsid w:val="005776C1"/>
    <w:rsid w:val="005776E0"/>
    <w:rsid w:val="00582525"/>
    <w:rsid w:val="005836DA"/>
    <w:rsid w:val="005846B1"/>
    <w:rsid w:val="00584DFD"/>
    <w:rsid w:val="00587410"/>
    <w:rsid w:val="0059015A"/>
    <w:rsid w:val="005902EA"/>
    <w:rsid w:val="00591085"/>
    <w:rsid w:val="00593CC2"/>
    <w:rsid w:val="00595C97"/>
    <w:rsid w:val="0059730B"/>
    <w:rsid w:val="00597A21"/>
    <w:rsid w:val="005A0B1B"/>
    <w:rsid w:val="005A244C"/>
    <w:rsid w:val="005A2C42"/>
    <w:rsid w:val="005A3318"/>
    <w:rsid w:val="005A33F6"/>
    <w:rsid w:val="005A36FB"/>
    <w:rsid w:val="005B0C01"/>
    <w:rsid w:val="005B0CDB"/>
    <w:rsid w:val="005B327E"/>
    <w:rsid w:val="005B3DC2"/>
    <w:rsid w:val="005B44D0"/>
    <w:rsid w:val="005C0F33"/>
    <w:rsid w:val="005C5683"/>
    <w:rsid w:val="005C57C9"/>
    <w:rsid w:val="005C5C49"/>
    <w:rsid w:val="005C6A95"/>
    <w:rsid w:val="005D1128"/>
    <w:rsid w:val="005D15BB"/>
    <w:rsid w:val="005D22F1"/>
    <w:rsid w:val="005D3B85"/>
    <w:rsid w:val="005D4D62"/>
    <w:rsid w:val="005E0FAA"/>
    <w:rsid w:val="005E3A23"/>
    <w:rsid w:val="005E7074"/>
    <w:rsid w:val="005F33FB"/>
    <w:rsid w:val="005F398D"/>
    <w:rsid w:val="005F43E0"/>
    <w:rsid w:val="005F703E"/>
    <w:rsid w:val="00600D5F"/>
    <w:rsid w:val="00601311"/>
    <w:rsid w:val="0060136C"/>
    <w:rsid w:val="006015EB"/>
    <w:rsid w:val="0060285B"/>
    <w:rsid w:val="00604EEB"/>
    <w:rsid w:val="00605D65"/>
    <w:rsid w:val="006062A9"/>
    <w:rsid w:val="0060660E"/>
    <w:rsid w:val="006105A7"/>
    <w:rsid w:val="00611E99"/>
    <w:rsid w:val="00612A36"/>
    <w:rsid w:val="0061329D"/>
    <w:rsid w:val="006164FF"/>
    <w:rsid w:val="00624170"/>
    <w:rsid w:val="00625080"/>
    <w:rsid w:val="00625F82"/>
    <w:rsid w:val="00626886"/>
    <w:rsid w:val="006273C0"/>
    <w:rsid w:val="00633233"/>
    <w:rsid w:val="00633405"/>
    <w:rsid w:val="006343F6"/>
    <w:rsid w:val="00634C09"/>
    <w:rsid w:val="006350AD"/>
    <w:rsid w:val="006415A5"/>
    <w:rsid w:val="006423AA"/>
    <w:rsid w:val="00645837"/>
    <w:rsid w:val="00646BD2"/>
    <w:rsid w:val="00646E6F"/>
    <w:rsid w:val="00652D49"/>
    <w:rsid w:val="0065404B"/>
    <w:rsid w:val="006567E7"/>
    <w:rsid w:val="00657A08"/>
    <w:rsid w:val="00657EDD"/>
    <w:rsid w:val="006624AA"/>
    <w:rsid w:val="00662D19"/>
    <w:rsid w:val="00663A6A"/>
    <w:rsid w:val="00664B3B"/>
    <w:rsid w:val="00671605"/>
    <w:rsid w:val="006725CA"/>
    <w:rsid w:val="00674237"/>
    <w:rsid w:val="006750BF"/>
    <w:rsid w:val="0068027E"/>
    <w:rsid w:val="00683B8B"/>
    <w:rsid w:val="006859BE"/>
    <w:rsid w:val="00686425"/>
    <w:rsid w:val="00686EF2"/>
    <w:rsid w:val="006872DD"/>
    <w:rsid w:val="0068769B"/>
    <w:rsid w:val="0069186C"/>
    <w:rsid w:val="00691C00"/>
    <w:rsid w:val="006922D5"/>
    <w:rsid w:val="00693C61"/>
    <w:rsid w:val="00693E51"/>
    <w:rsid w:val="006947AA"/>
    <w:rsid w:val="0069535C"/>
    <w:rsid w:val="006A0A2E"/>
    <w:rsid w:val="006A210F"/>
    <w:rsid w:val="006B0D5A"/>
    <w:rsid w:val="006B7364"/>
    <w:rsid w:val="006B7DE3"/>
    <w:rsid w:val="006C31BE"/>
    <w:rsid w:val="006C4C9C"/>
    <w:rsid w:val="006C56D0"/>
    <w:rsid w:val="006D1E1D"/>
    <w:rsid w:val="006D3652"/>
    <w:rsid w:val="006D53F0"/>
    <w:rsid w:val="006E30DF"/>
    <w:rsid w:val="006E4443"/>
    <w:rsid w:val="006E50E8"/>
    <w:rsid w:val="006E7A86"/>
    <w:rsid w:val="006E7ABB"/>
    <w:rsid w:val="006F1CBF"/>
    <w:rsid w:val="006F2098"/>
    <w:rsid w:val="006F5C91"/>
    <w:rsid w:val="006F5CCF"/>
    <w:rsid w:val="006F6016"/>
    <w:rsid w:val="0070054D"/>
    <w:rsid w:val="007012DC"/>
    <w:rsid w:val="0070141F"/>
    <w:rsid w:val="00702C72"/>
    <w:rsid w:val="00704205"/>
    <w:rsid w:val="00704312"/>
    <w:rsid w:val="007065F1"/>
    <w:rsid w:val="00713288"/>
    <w:rsid w:val="00717185"/>
    <w:rsid w:val="00720180"/>
    <w:rsid w:val="0072124D"/>
    <w:rsid w:val="00722A32"/>
    <w:rsid w:val="0072343A"/>
    <w:rsid w:val="0072396D"/>
    <w:rsid w:val="007267EA"/>
    <w:rsid w:val="00726838"/>
    <w:rsid w:val="007274A9"/>
    <w:rsid w:val="00727604"/>
    <w:rsid w:val="007310B4"/>
    <w:rsid w:val="007310FC"/>
    <w:rsid w:val="0073169A"/>
    <w:rsid w:val="0073302F"/>
    <w:rsid w:val="00734547"/>
    <w:rsid w:val="00734E72"/>
    <w:rsid w:val="00740379"/>
    <w:rsid w:val="00740813"/>
    <w:rsid w:val="007412E6"/>
    <w:rsid w:val="00741864"/>
    <w:rsid w:val="00742A2B"/>
    <w:rsid w:val="00744E82"/>
    <w:rsid w:val="00750668"/>
    <w:rsid w:val="0075090B"/>
    <w:rsid w:val="00754B16"/>
    <w:rsid w:val="007554AE"/>
    <w:rsid w:val="007600E4"/>
    <w:rsid w:val="00762799"/>
    <w:rsid w:val="007630B1"/>
    <w:rsid w:val="00764666"/>
    <w:rsid w:val="00770DF6"/>
    <w:rsid w:val="0077184A"/>
    <w:rsid w:val="00771FC5"/>
    <w:rsid w:val="007732D8"/>
    <w:rsid w:val="007742C1"/>
    <w:rsid w:val="00781ECF"/>
    <w:rsid w:val="0078438B"/>
    <w:rsid w:val="00787A3B"/>
    <w:rsid w:val="00793D0C"/>
    <w:rsid w:val="007945E2"/>
    <w:rsid w:val="00797294"/>
    <w:rsid w:val="00797D18"/>
    <w:rsid w:val="007A0599"/>
    <w:rsid w:val="007A0E53"/>
    <w:rsid w:val="007A10F4"/>
    <w:rsid w:val="007A3DFF"/>
    <w:rsid w:val="007A5767"/>
    <w:rsid w:val="007A6A90"/>
    <w:rsid w:val="007B06EF"/>
    <w:rsid w:val="007B1CD4"/>
    <w:rsid w:val="007B1EBB"/>
    <w:rsid w:val="007B1ED3"/>
    <w:rsid w:val="007B266E"/>
    <w:rsid w:val="007B58C7"/>
    <w:rsid w:val="007B70E8"/>
    <w:rsid w:val="007C4095"/>
    <w:rsid w:val="007C416E"/>
    <w:rsid w:val="007C5957"/>
    <w:rsid w:val="007C5BA4"/>
    <w:rsid w:val="007C7183"/>
    <w:rsid w:val="007C77B5"/>
    <w:rsid w:val="007C78D4"/>
    <w:rsid w:val="007D19E4"/>
    <w:rsid w:val="007D29ED"/>
    <w:rsid w:val="007D2C45"/>
    <w:rsid w:val="007D56BF"/>
    <w:rsid w:val="007E0CD8"/>
    <w:rsid w:val="007E4E31"/>
    <w:rsid w:val="007E6100"/>
    <w:rsid w:val="007E7F6D"/>
    <w:rsid w:val="007F2C72"/>
    <w:rsid w:val="007F52D0"/>
    <w:rsid w:val="007F774D"/>
    <w:rsid w:val="00800555"/>
    <w:rsid w:val="0080324C"/>
    <w:rsid w:val="00803795"/>
    <w:rsid w:val="00806E06"/>
    <w:rsid w:val="00812491"/>
    <w:rsid w:val="0081262B"/>
    <w:rsid w:val="008163E3"/>
    <w:rsid w:val="00820131"/>
    <w:rsid w:val="008215E1"/>
    <w:rsid w:val="008231EC"/>
    <w:rsid w:val="00825881"/>
    <w:rsid w:val="00826719"/>
    <w:rsid w:val="008323AF"/>
    <w:rsid w:val="00833BCE"/>
    <w:rsid w:val="00834DCD"/>
    <w:rsid w:val="00837B4A"/>
    <w:rsid w:val="008449CA"/>
    <w:rsid w:val="00844CF5"/>
    <w:rsid w:val="00847209"/>
    <w:rsid w:val="008508F8"/>
    <w:rsid w:val="00854EA7"/>
    <w:rsid w:val="0085501F"/>
    <w:rsid w:val="008552B7"/>
    <w:rsid w:val="0085625C"/>
    <w:rsid w:val="00857B36"/>
    <w:rsid w:val="00860F2C"/>
    <w:rsid w:val="00863131"/>
    <w:rsid w:val="008644AB"/>
    <w:rsid w:val="00865BE3"/>
    <w:rsid w:val="008736F5"/>
    <w:rsid w:val="008738EB"/>
    <w:rsid w:val="00873CB3"/>
    <w:rsid w:val="0087488F"/>
    <w:rsid w:val="0088338D"/>
    <w:rsid w:val="008838D3"/>
    <w:rsid w:val="00883C10"/>
    <w:rsid w:val="00884053"/>
    <w:rsid w:val="00886B14"/>
    <w:rsid w:val="00892FCE"/>
    <w:rsid w:val="0089734D"/>
    <w:rsid w:val="008973C6"/>
    <w:rsid w:val="00897921"/>
    <w:rsid w:val="008A0A73"/>
    <w:rsid w:val="008A1715"/>
    <w:rsid w:val="008A3D37"/>
    <w:rsid w:val="008A552C"/>
    <w:rsid w:val="008A6B80"/>
    <w:rsid w:val="008A7977"/>
    <w:rsid w:val="008B09DA"/>
    <w:rsid w:val="008B24B2"/>
    <w:rsid w:val="008B3A28"/>
    <w:rsid w:val="008B46BB"/>
    <w:rsid w:val="008B606A"/>
    <w:rsid w:val="008B6C2B"/>
    <w:rsid w:val="008B6FBA"/>
    <w:rsid w:val="008B78E2"/>
    <w:rsid w:val="008C00BA"/>
    <w:rsid w:val="008C0C17"/>
    <w:rsid w:val="008C0D73"/>
    <w:rsid w:val="008C1101"/>
    <w:rsid w:val="008C4964"/>
    <w:rsid w:val="008C755A"/>
    <w:rsid w:val="008D3207"/>
    <w:rsid w:val="008D4D4E"/>
    <w:rsid w:val="008D70BD"/>
    <w:rsid w:val="008E0E1E"/>
    <w:rsid w:val="008E193F"/>
    <w:rsid w:val="008E3E83"/>
    <w:rsid w:val="008E563B"/>
    <w:rsid w:val="008E5E22"/>
    <w:rsid w:val="008E61B8"/>
    <w:rsid w:val="008E6E5B"/>
    <w:rsid w:val="008F17B5"/>
    <w:rsid w:val="008F1900"/>
    <w:rsid w:val="008F19E4"/>
    <w:rsid w:val="008F2CA2"/>
    <w:rsid w:val="008F63C8"/>
    <w:rsid w:val="008F6661"/>
    <w:rsid w:val="008F7576"/>
    <w:rsid w:val="009035E7"/>
    <w:rsid w:val="009036D7"/>
    <w:rsid w:val="00905880"/>
    <w:rsid w:val="009066F3"/>
    <w:rsid w:val="00906D64"/>
    <w:rsid w:val="00907780"/>
    <w:rsid w:val="009140CE"/>
    <w:rsid w:val="0091411B"/>
    <w:rsid w:val="009162A1"/>
    <w:rsid w:val="00916495"/>
    <w:rsid w:val="00920AA0"/>
    <w:rsid w:val="00920DBC"/>
    <w:rsid w:val="00922A9F"/>
    <w:rsid w:val="00923128"/>
    <w:rsid w:val="009231A5"/>
    <w:rsid w:val="009255F1"/>
    <w:rsid w:val="0092726B"/>
    <w:rsid w:val="0093325D"/>
    <w:rsid w:val="0093640C"/>
    <w:rsid w:val="00941EBC"/>
    <w:rsid w:val="00942617"/>
    <w:rsid w:val="009433DE"/>
    <w:rsid w:val="00944A63"/>
    <w:rsid w:val="00945050"/>
    <w:rsid w:val="00947089"/>
    <w:rsid w:val="00947533"/>
    <w:rsid w:val="00950E7C"/>
    <w:rsid w:val="00957F24"/>
    <w:rsid w:val="00960BBB"/>
    <w:rsid w:val="00962E1A"/>
    <w:rsid w:val="00962E2C"/>
    <w:rsid w:val="00963980"/>
    <w:rsid w:val="00963A31"/>
    <w:rsid w:val="00963FF0"/>
    <w:rsid w:val="009642E3"/>
    <w:rsid w:val="009650D7"/>
    <w:rsid w:val="00967CC9"/>
    <w:rsid w:val="00970495"/>
    <w:rsid w:val="00970601"/>
    <w:rsid w:val="00970B06"/>
    <w:rsid w:val="00971C35"/>
    <w:rsid w:val="00971E49"/>
    <w:rsid w:val="009724D6"/>
    <w:rsid w:val="00977BDA"/>
    <w:rsid w:val="00981498"/>
    <w:rsid w:val="00982CF0"/>
    <w:rsid w:val="009832FA"/>
    <w:rsid w:val="00984E01"/>
    <w:rsid w:val="0099207B"/>
    <w:rsid w:val="00992AF6"/>
    <w:rsid w:val="00993CC9"/>
    <w:rsid w:val="009957DF"/>
    <w:rsid w:val="0099615F"/>
    <w:rsid w:val="00996AFB"/>
    <w:rsid w:val="009A120C"/>
    <w:rsid w:val="009A3329"/>
    <w:rsid w:val="009A363E"/>
    <w:rsid w:val="009A36F4"/>
    <w:rsid w:val="009A4EC1"/>
    <w:rsid w:val="009A7559"/>
    <w:rsid w:val="009B0053"/>
    <w:rsid w:val="009B10D8"/>
    <w:rsid w:val="009B1835"/>
    <w:rsid w:val="009B3F63"/>
    <w:rsid w:val="009B5184"/>
    <w:rsid w:val="009B6AA5"/>
    <w:rsid w:val="009B6AF3"/>
    <w:rsid w:val="009B7E0F"/>
    <w:rsid w:val="009C07B7"/>
    <w:rsid w:val="009C0E80"/>
    <w:rsid w:val="009C43B1"/>
    <w:rsid w:val="009C4544"/>
    <w:rsid w:val="009C6011"/>
    <w:rsid w:val="009C63ED"/>
    <w:rsid w:val="009D06B4"/>
    <w:rsid w:val="009D0B8A"/>
    <w:rsid w:val="009D2E88"/>
    <w:rsid w:val="009D33FD"/>
    <w:rsid w:val="009D3478"/>
    <w:rsid w:val="009D38B4"/>
    <w:rsid w:val="009D523D"/>
    <w:rsid w:val="009D5D44"/>
    <w:rsid w:val="009D5FAA"/>
    <w:rsid w:val="009E45B4"/>
    <w:rsid w:val="009E6357"/>
    <w:rsid w:val="009F00BE"/>
    <w:rsid w:val="009F01C9"/>
    <w:rsid w:val="009F0609"/>
    <w:rsid w:val="009F0A08"/>
    <w:rsid w:val="009F164E"/>
    <w:rsid w:val="009F3C45"/>
    <w:rsid w:val="009F4990"/>
    <w:rsid w:val="009F4C7B"/>
    <w:rsid w:val="009F5FDE"/>
    <w:rsid w:val="00A009BC"/>
    <w:rsid w:val="00A04290"/>
    <w:rsid w:val="00A045FD"/>
    <w:rsid w:val="00A07BA5"/>
    <w:rsid w:val="00A11FCD"/>
    <w:rsid w:val="00A12842"/>
    <w:rsid w:val="00A12BBD"/>
    <w:rsid w:val="00A13409"/>
    <w:rsid w:val="00A1471E"/>
    <w:rsid w:val="00A14F1E"/>
    <w:rsid w:val="00A15758"/>
    <w:rsid w:val="00A1783D"/>
    <w:rsid w:val="00A2201F"/>
    <w:rsid w:val="00A24DE3"/>
    <w:rsid w:val="00A25D49"/>
    <w:rsid w:val="00A26DC6"/>
    <w:rsid w:val="00A27B6E"/>
    <w:rsid w:val="00A30EBC"/>
    <w:rsid w:val="00A316AB"/>
    <w:rsid w:val="00A35825"/>
    <w:rsid w:val="00A37095"/>
    <w:rsid w:val="00A42145"/>
    <w:rsid w:val="00A42790"/>
    <w:rsid w:val="00A44117"/>
    <w:rsid w:val="00A44138"/>
    <w:rsid w:val="00A46441"/>
    <w:rsid w:val="00A52C95"/>
    <w:rsid w:val="00A5470F"/>
    <w:rsid w:val="00A55691"/>
    <w:rsid w:val="00A5654A"/>
    <w:rsid w:val="00A57576"/>
    <w:rsid w:val="00A623EA"/>
    <w:rsid w:val="00A62664"/>
    <w:rsid w:val="00A64C4D"/>
    <w:rsid w:val="00A65270"/>
    <w:rsid w:val="00A6760E"/>
    <w:rsid w:val="00A70567"/>
    <w:rsid w:val="00A71A14"/>
    <w:rsid w:val="00A77C9D"/>
    <w:rsid w:val="00A77E43"/>
    <w:rsid w:val="00A8234E"/>
    <w:rsid w:val="00A8271E"/>
    <w:rsid w:val="00A82D75"/>
    <w:rsid w:val="00A84581"/>
    <w:rsid w:val="00A85578"/>
    <w:rsid w:val="00A8578A"/>
    <w:rsid w:val="00A86D3A"/>
    <w:rsid w:val="00A871FF"/>
    <w:rsid w:val="00A90681"/>
    <w:rsid w:val="00A91CC9"/>
    <w:rsid w:val="00A93496"/>
    <w:rsid w:val="00A975D0"/>
    <w:rsid w:val="00AA34BF"/>
    <w:rsid w:val="00AA352F"/>
    <w:rsid w:val="00AA4873"/>
    <w:rsid w:val="00AA4ED1"/>
    <w:rsid w:val="00AB57BE"/>
    <w:rsid w:val="00AB6BF3"/>
    <w:rsid w:val="00AC151F"/>
    <w:rsid w:val="00AC19C9"/>
    <w:rsid w:val="00AC3DDC"/>
    <w:rsid w:val="00AC462C"/>
    <w:rsid w:val="00AC4BE3"/>
    <w:rsid w:val="00AD3EEA"/>
    <w:rsid w:val="00AD48B0"/>
    <w:rsid w:val="00AD643C"/>
    <w:rsid w:val="00AD7B61"/>
    <w:rsid w:val="00AE1650"/>
    <w:rsid w:val="00AE2765"/>
    <w:rsid w:val="00AE28FB"/>
    <w:rsid w:val="00AE4196"/>
    <w:rsid w:val="00AE5C81"/>
    <w:rsid w:val="00AE7358"/>
    <w:rsid w:val="00AE7A38"/>
    <w:rsid w:val="00AF2A27"/>
    <w:rsid w:val="00AF5A46"/>
    <w:rsid w:val="00B00452"/>
    <w:rsid w:val="00B0090E"/>
    <w:rsid w:val="00B04561"/>
    <w:rsid w:val="00B0732D"/>
    <w:rsid w:val="00B1222E"/>
    <w:rsid w:val="00B1273E"/>
    <w:rsid w:val="00B130C9"/>
    <w:rsid w:val="00B13FEA"/>
    <w:rsid w:val="00B160A5"/>
    <w:rsid w:val="00B162D9"/>
    <w:rsid w:val="00B174CC"/>
    <w:rsid w:val="00B2028F"/>
    <w:rsid w:val="00B213B8"/>
    <w:rsid w:val="00B24FAE"/>
    <w:rsid w:val="00B253E9"/>
    <w:rsid w:val="00B275E4"/>
    <w:rsid w:val="00B304E3"/>
    <w:rsid w:val="00B30F53"/>
    <w:rsid w:val="00B311C7"/>
    <w:rsid w:val="00B330A1"/>
    <w:rsid w:val="00B342DC"/>
    <w:rsid w:val="00B378F1"/>
    <w:rsid w:val="00B40E44"/>
    <w:rsid w:val="00B41767"/>
    <w:rsid w:val="00B43029"/>
    <w:rsid w:val="00B44424"/>
    <w:rsid w:val="00B44EDF"/>
    <w:rsid w:val="00B4575F"/>
    <w:rsid w:val="00B46D81"/>
    <w:rsid w:val="00B518DD"/>
    <w:rsid w:val="00B51A11"/>
    <w:rsid w:val="00B541E9"/>
    <w:rsid w:val="00B542C3"/>
    <w:rsid w:val="00B5742D"/>
    <w:rsid w:val="00B615B1"/>
    <w:rsid w:val="00B62E54"/>
    <w:rsid w:val="00B64EF5"/>
    <w:rsid w:val="00B6732E"/>
    <w:rsid w:val="00B67A7B"/>
    <w:rsid w:val="00B71831"/>
    <w:rsid w:val="00B728CA"/>
    <w:rsid w:val="00B74171"/>
    <w:rsid w:val="00B74527"/>
    <w:rsid w:val="00B751D6"/>
    <w:rsid w:val="00B76925"/>
    <w:rsid w:val="00B76A55"/>
    <w:rsid w:val="00B8314D"/>
    <w:rsid w:val="00B84CCE"/>
    <w:rsid w:val="00B9075A"/>
    <w:rsid w:val="00B926C3"/>
    <w:rsid w:val="00B93334"/>
    <w:rsid w:val="00B9442B"/>
    <w:rsid w:val="00B951B0"/>
    <w:rsid w:val="00B96829"/>
    <w:rsid w:val="00B96EA1"/>
    <w:rsid w:val="00BA0A35"/>
    <w:rsid w:val="00BA0FD5"/>
    <w:rsid w:val="00BA1035"/>
    <w:rsid w:val="00BA36CC"/>
    <w:rsid w:val="00BA6055"/>
    <w:rsid w:val="00BB160F"/>
    <w:rsid w:val="00BB2179"/>
    <w:rsid w:val="00BB7846"/>
    <w:rsid w:val="00BC2984"/>
    <w:rsid w:val="00BC3029"/>
    <w:rsid w:val="00BC3B45"/>
    <w:rsid w:val="00BC52CE"/>
    <w:rsid w:val="00BC639C"/>
    <w:rsid w:val="00BC6924"/>
    <w:rsid w:val="00BD0024"/>
    <w:rsid w:val="00BD1D4F"/>
    <w:rsid w:val="00BD1F39"/>
    <w:rsid w:val="00BD2C5B"/>
    <w:rsid w:val="00BD3F46"/>
    <w:rsid w:val="00BD5A1E"/>
    <w:rsid w:val="00BD6291"/>
    <w:rsid w:val="00BE2938"/>
    <w:rsid w:val="00BE2E4B"/>
    <w:rsid w:val="00BE56F4"/>
    <w:rsid w:val="00BE5B8B"/>
    <w:rsid w:val="00BE7E0E"/>
    <w:rsid w:val="00BF0080"/>
    <w:rsid w:val="00BF049D"/>
    <w:rsid w:val="00BF05E8"/>
    <w:rsid w:val="00BF25CF"/>
    <w:rsid w:val="00BF29DB"/>
    <w:rsid w:val="00BF2DF7"/>
    <w:rsid w:val="00BF35E6"/>
    <w:rsid w:val="00BF514E"/>
    <w:rsid w:val="00BF681D"/>
    <w:rsid w:val="00BF7540"/>
    <w:rsid w:val="00C00133"/>
    <w:rsid w:val="00C027E7"/>
    <w:rsid w:val="00C0373F"/>
    <w:rsid w:val="00C0379C"/>
    <w:rsid w:val="00C03A4D"/>
    <w:rsid w:val="00C05BD9"/>
    <w:rsid w:val="00C07696"/>
    <w:rsid w:val="00C077BB"/>
    <w:rsid w:val="00C07ED2"/>
    <w:rsid w:val="00C1029A"/>
    <w:rsid w:val="00C12F77"/>
    <w:rsid w:val="00C155F5"/>
    <w:rsid w:val="00C17FE4"/>
    <w:rsid w:val="00C216CE"/>
    <w:rsid w:val="00C244ED"/>
    <w:rsid w:val="00C25EBD"/>
    <w:rsid w:val="00C2644B"/>
    <w:rsid w:val="00C306B4"/>
    <w:rsid w:val="00C310BC"/>
    <w:rsid w:val="00C312A0"/>
    <w:rsid w:val="00C31C86"/>
    <w:rsid w:val="00C34666"/>
    <w:rsid w:val="00C347AB"/>
    <w:rsid w:val="00C3679B"/>
    <w:rsid w:val="00C37D87"/>
    <w:rsid w:val="00C41F85"/>
    <w:rsid w:val="00C444FE"/>
    <w:rsid w:val="00C504D3"/>
    <w:rsid w:val="00C57ACA"/>
    <w:rsid w:val="00C57FC4"/>
    <w:rsid w:val="00C60E10"/>
    <w:rsid w:val="00C61C0D"/>
    <w:rsid w:val="00C621C5"/>
    <w:rsid w:val="00C65646"/>
    <w:rsid w:val="00C71DA9"/>
    <w:rsid w:val="00C7288C"/>
    <w:rsid w:val="00C72CCE"/>
    <w:rsid w:val="00C73CA3"/>
    <w:rsid w:val="00C77EF7"/>
    <w:rsid w:val="00C815EB"/>
    <w:rsid w:val="00C816D2"/>
    <w:rsid w:val="00C81F82"/>
    <w:rsid w:val="00C82AB1"/>
    <w:rsid w:val="00C861D2"/>
    <w:rsid w:val="00C87C43"/>
    <w:rsid w:val="00C94989"/>
    <w:rsid w:val="00C9638C"/>
    <w:rsid w:val="00CA09DD"/>
    <w:rsid w:val="00CA5971"/>
    <w:rsid w:val="00CA5DCC"/>
    <w:rsid w:val="00CB05A8"/>
    <w:rsid w:val="00CB2841"/>
    <w:rsid w:val="00CB378A"/>
    <w:rsid w:val="00CB6A5F"/>
    <w:rsid w:val="00CC41FE"/>
    <w:rsid w:val="00CC52E9"/>
    <w:rsid w:val="00CC73BD"/>
    <w:rsid w:val="00CD037E"/>
    <w:rsid w:val="00CD0BC9"/>
    <w:rsid w:val="00CD1A85"/>
    <w:rsid w:val="00CD5381"/>
    <w:rsid w:val="00CD6266"/>
    <w:rsid w:val="00CD62D0"/>
    <w:rsid w:val="00CD6913"/>
    <w:rsid w:val="00CD76DC"/>
    <w:rsid w:val="00CD77F1"/>
    <w:rsid w:val="00CE0C76"/>
    <w:rsid w:val="00CE0D98"/>
    <w:rsid w:val="00CE1516"/>
    <w:rsid w:val="00CE3D63"/>
    <w:rsid w:val="00CE51E3"/>
    <w:rsid w:val="00CE51F5"/>
    <w:rsid w:val="00CE6081"/>
    <w:rsid w:val="00CE781B"/>
    <w:rsid w:val="00CF1351"/>
    <w:rsid w:val="00CF688A"/>
    <w:rsid w:val="00D031D6"/>
    <w:rsid w:val="00D03DCF"/>
    <w:rsid w:val="00D0790C"/>
    <w:rsid w:val="00D11D38"/>
    <w:rsid w:val="00D12034"/>
    <w:rsid w:val="00D135CD"/>
    <w:rsid w:val="00D137E4"/>
    <w:rsid w:val="00D17958"/>
    <w:rsid w:val="00D23007"/>
    <w:rsid w:val="00D23426"/>
    <w:rsid w:val="00D27075"/>
    <w:rsid w:val="00D31FA1"/>
    <w:rsid w:val="00D35E58"/>
    <w:rsid w:val="00D40B96"/>
    <w:rsid w:val="00D43335"/>
    <w:rsid w:val="00D439D1"/>
    <w:rsid w:val="00D43A0B"/>
    <w:rsid w:val="00D44715"/>
    <w:rsid w:val="00D47A18"/>
    <w:rsid w:val="00D51F44"/>
    <w:rsid w:val="00D547FA"/>
    <w:rsid w:val="00D55712"/>
    <w:rsid w:val="00D573C3"/>
    <w:rsid w:val="00D57A4D"/>
    <w:rsid w:val="00D62351"/>
    <w:rsid w:val="00D6238D"/>
    <w:rsid w:val="00D64E5E"/>
    <w:rsid w:val="00D7069B"/>
    <w:rsid w:val="00D72706"/>
    <w:rsid w:val="00D73CF3"/>
    <w:rsid w:val="00D75788"/>
    <w:rsid w:val="00D80103"/>
    <w:rsid w:val="00D82EB7"/>
    <w:rsid w:val="00D86A3C"/>
    <w:rsid w:val="00D875B8"/>
    <w:rsid w:val="00D976CF"/>
    <w:rsid w:val="00DA0B89"/>
    <w:rsid w:val="00DA1B91"/>
    <w:rsid w:val="00DA2186"/>
    <w:rsid w:val="00DA7E6B"/>
    <w:rsid w:val="00DB34AF"/>
    <w:rsid w:val="00DB3FEE"/>
    <w:rsid w:val="00DB5258"/>
    <w:rsid w:val="00DB6EBD"/>
    <w:rsid w:val="00DC06CB"/>
    <w:rsid w:val="00DC0CD9"/>
    <w:rsid w:val="00DC2284"/>
    <w:rsid w:val="00DC2376"/>
    <w:rsid w:val="00DC38AE"/>
    <w:rsid w:val="00DC3951"/>
    <w:rsid w:val="00DC7116"/>
    <w:rsid w:val="00DC77C7"/>
    <w:rsid w:val="00DD1D33"/>
    <w:rsid w:val="00DD41DA"/>
    <w:rsid w:val="00DD4A92"/>
    <w:rsid w:val="00DD540E"/>
    <w:rsid w:val="00DD77B0"/>
    <w:rsid w:val="00DD78B4"/>
    <w:rsid w:val="00DE0685"/>
    <w:rsid w:val="00DE1177"/>
    <w:rsid w:val="00DE297E"/>
    <w:rsid w:val="00DE2D05"/>
    <w:rsid w:val="00DE7333"/>
    <w:rsid w:val="00DF045E"/>
    <w:rsid w:val="00DF39ED"/>
    <w:rsid w:val="00DF3C97"/>
    <w:rsid w:val="00E01214"/>
    <w:rsid w:val="00E01976"/>
    <w:rsid w:val="00E02027"/>
    <w:rsid w:val="00E029FF"/>
    <w:rsid w:val="00E02C2F"/>
    <w:rsid w:val="00E035CC"/>
    <w:rsid w:val="00E04AB3"/>
    <w:rsid w:val="00E07FF7"/>
    <w:rsid w:val="00E14E11"/>
    <w:rsid w:val="00E1637E"/>
    <w:rsid w:val="00E1756E"/>
    <w:rsid w:val="00E201D0"/>
    <w:rsid w:val="00E20746"/>
    <w:rsid w:val="00E20E60"/>
    <w:rsid w:val="00E22A08"/>
    <w:rsid w:val="00E22EC5"/>
    <w:rsid w:val="00E24443"/>
    <w:rsid w:val="00E25C8B"/>
    <w:rsid w:val="00E32C72"/>
    <w:rsid w:val="00E32D2C"/>
    <w:rsid w:val="00E33289"/>
    <w:rsid w:val="00E34689"/>
    <w:rsid w:val="00E37483"/>
    <w:rsid w:val="00E37FA5"/>
    <w:rsid w:val="00E438E6"/>
    <w:rsid w:val="00E45362"/>
    <w:rsid w:val="00E46173"/>
    <w:rsid w:val="00E50762"/>
    <w:rsid w:val="00E53220"/>
    <w:rsid w:val="00E54F42"/>
    <w:rsid w:val="00E55F45"/>
    <w:rsid w:val="00E623E2"/>
    <w:rsid w:val="00E62FA0"/>
    <w:rsid w:val="00E631B5"/>
    <w:rsid w:val="00E6324A"/>
    <w:rsid w:val="00E64FA4"/>
    <w:rsid w:val="00E74E52"/>
    <w:rsid w:val="00E75838"/>
    <w:rsid w:val="00E80DD5"/>
    <w:rsid w:val="00E846F8"/>
    <w:rsid w:val="00E875FB"/>
    <w:rsid w:val="00E90B5C"/>
    <w:rsid w:val="00E94B57"/>
    <w:rsid w:val="00E963E2"/>
    <w:rsid w:val="00E96EF0"/>
    <w:rsid w:val="00E976CC"/>
    <w:rsid w:val="00EA1FFE"/>
    <w:rsid w:val="00EA304C"/>
    <w:rsid w:val="00EA488D"/>
    <w:rsid w:val="00EA7360"/>
    <w:rsid w:val="00EB035A"/>
    <w:rsid w:val="00EB0816"/>
    <w:rsid w:val="00EB3CB3"/>
    <w:rsid w:val="00EB3EA1"/>
    <w:rsid w:val="00EB6474"/>
    <w:rsid w:val="00EB7003"/>
    <w:rsid w:val="00EB7461"/>
    <w:rsid w:val="00EC3665"/>
    <w:rsid w:val="00EC7E9B"/>
    <w:rsid w:val="00ED0D08"/>
    <w:rsid w:val="00ED1E89"/>
    <w:rsid w:val="00ED2347"/>
    <w:rsid w:val="00ED6EE2"/>
    <w:rsid w:val="00EE3E3B"/>
    <w:rsid w:val="00EE3F0D"/>
    <w:rsid w:val="00EE743B"/>
    <w:rsid w:val="00EF01FA"/>
    <w:rsid w:val="00EF02E1"/>
    <w:rsid w:val="00EF176B"/>
    <w:rsid w:val="00EF2F88"/>
    <w:rsid w:val="00EF5669"/>
    <w:rsid w:val="00EF584F"/>
    <w:rsid w:val="00F02748"/>
    <w:rsid w:val="00F02E30"/>
    <w:rsid w:val="00F06928"/>
    <w:rsid w:val="00F138FE"/>
    <w:rsid w:val="00F14886"/>
    <w:rsid w:val="00F15D71"/>
    <w:rsid w:val="00F17CBE"/>
    <w:rsid w:val="00F20C15"/>
    <w:rsid w:val="00F2248A"/>
    <w:rsid w:val="00F23452"/>
    <w:rsid w:val="00F2400E"/>
    <w:rsid w:val="00F2532C"/>
    <w:rsid w:val="00F27D6B"/>
    <w:rsid w:val="00F32B8F"/>
    <w:rsid w:val="00F330DF"/>
    <w:rsid w:val="00F3437F"/>
    <w:rsid w:val="00F346A2"/>
    <w:rsid w:val="00F34ADB"/>
    <w:rsid w:val="00F354E8"/>
    <w:rsid w:val="00F3663E"/>
    <w:rsid w:val="00F3768D"/>
    <w:rsid w:val="00F4166A"/>
    <w:rsid w:val="00F425CF"/>
    <w:rsid w:val="00F42C0A"/>
    <w:rsid w:val="00F46D4E"/>
    <w:rsid w:val="00F47095"/>
    <w:rsid w:val="00F47BBF"/>
    <w:rsid w:val="00F51253"/>
    <w:rsid w:val="00F534E1"/>
    <w:rsid w:val="00F55FE4"/>
    <w:rsid w:val="00F57220"/>
    <w:rsid w:val="00F57374"/>
    <w:rsid w:val="00F60533"/>
    <w:rsid w:val="00F60E6A"/>
    <w:rsid w:val="00F61FB1"/>
    <w:rsid w:val="00F67CF9"/>
    <w:rsid w:val="00F717AC"/>
    <w:rsid w:val="00F73D7F"/>
    <w:rsid w:val="00F74EBB"/>
    <w:rsid w:val="00F75650"/>
    <w:rsid w:val="00F76763"/>
    <w:rsid w:val="00F81429"/>
    <w:rsid w:val="00F815BD"/>
    <w:rsid w:val="00F81E8C"/>
    <w:rsid w:val="00F82095"/>
    <w:rsid w:val="00F830A6"/>
    <w:rsid w:val="00F841E5"/>
    <w:rsid w:val="00F9159D"/>
    <w:rsid w:val="00F93449"/>
    <w:rsid w:val="00F94D47"/>
    <w:rsid w:val="00FA5756"/>
    <w:rsid w:val="00FB0195"/>
    <w:rsid w:val="00FB0CF7"/>
    <w:rsid w:val="00FB1DFD"/>
    <w:rsid w:val="00FB3901"/>
    <w:rsid w:val="00FB67BD"/>
    <w:rsid w:val="00FB747F"/>
    <w:rsid w:val="00FB7F8B"/>
    <w:rsid w:val="00FC0510"/>
    <w:rsid w:val="00FC4CA6"/>
    <w:rsid w:val="00FC7AA0"/>
    <w:rsid w:val="00FC7CFB"/>
    <w:rsid w:val="00FD1B17"/>
    <w:rsid w:val="00FD21AA"/>
    <w:rsid w:val="00FD21CB"/>
    <w:rsid w:val="00FD2980"/>
    <w:rsid w:val="00FD43E5"/>
    <w:rsid w:val="00FE2087"/>
    <w:rsid w:val="00FF1B4E"/>
    <w:rsid w:val="00FF4150"/>
    <w:rsid w:val="00FF526C"/>
    <w:rsid w:val="00FF73A6"/>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292A7D"/>
    <w:pPr>
      <w:keepNext/>
      <w:overflowPunct w:val="0"/>
      <w:autoSpaceDE w:val="0"/>
      <w:autoSpaceDN w:val="0"/>
      <w:adjustRightInd w:val="0"/>
      <w:spacing w:after="240"/>
      <w:textAlignment w:val="baseline"/>
      <w:outlineLvl w:val="1"/>
    </w:pPr>
    <w:rPr>
      <w:b/>
      <w:color w:val="262626" w:themeColor="text1" w:themeTint="D9"/>
      <w:sz w:val="28"/>
      <w:szCs w:val="28"/>
    </w:rPr>
  </w:style>
  <w:style w:type="paragraph" w:styleId="Heading3">
    <w:name w:val="heading 3"/>
    <w:basedOn w:val="Normal"/>
    <w:next w:val="Normal"/>
    <w:qFormat/>
    <w:rsid w:val="006750BF"/>
    <w:pPr>
      <w:keepNext/>
      <w:outlineLvl w:val="2"/>
    </w:pPr>
    <w:rPr>
      <w:b/>
      <w:sz w:val="22"/>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1"/>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3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sz w:val="24"/>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semiHidden/>
    <w:unhideWhenUsed/>
    <w:rsid w:val="00963FF0"/>
    <w:rPr>
      <w:szCs w:val="21"/>
    </w:rPr>
  </w:style>
  <w:style w:type="character" w:customStyle="1" w:styleId="PlainTextChar">
    <w:name w:val="Plain Text Char"/>
    <w:basedOn w:val="DefaultParagraphFont"/>
    <w:link w:val="PlainText"/>
    <w:uiPriority w:val="99"/>
    <w:semiHidden/>
    <w:rsid w:val="00963FF0"/>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292A7D"/>
    <w:pPr>
      <w:keepNext/>
      <w:overflowPunct w:val="0"/>
      <w:autoSpaceDE w:val="0"/>
      <w:autoSpaceDN w:val="0"/>
      <w:adjustRightInd w:val="0"/>
      <w:spacing w:after="240"/>
      <w:textAlignment w:val="baseline"/>
      <w:outlineLvl w:val="1"/>
    </w:pPr>
    <w:rPr>
      <w:b/>
      <w:color w:val="262626" w:themeColor="text1" w:themeTint="D9"/>
      <w:sz w:val="28"/>
      <w:szCs w:val="28"/>
    </w:rPr>
  </w:style>
  <w:style w:type="paragraph" w:styleId="Heading3">
    <w:name w:val="heading 3"/>
    <w:basedOn w:val="Normal"/>
    <w:next w:val="Normal"/>
    <w:qFormat/>
    <w:rsid w:val="006750BF"/>
    <w:pPr>
      <w:keepNext/>
      <w:outlineLvl w:val="2"/>
    </w:pPr>
    <w:rPr>
      <w:b/>
      <w:sz w:val="22"/>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1"/>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3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sz w:val="24"/>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semiHidden/>
    <w:unhideWhenUsed/>
    <w:rsid w:val="00963FF0"/>
    <w:rPr>
      <w:szCs w:val="21"/>
    </w:rPr>
  </w:style>
  <w:style w:type="character" w:customStyle="1" w:styleId="PlainTextChar">
    <w:name w:val="Plain Text Char"/>
    <w:basedOn w:val="DefaultParagraphFont"/>
    <w:link w:val="PlainText"/>
    <w:uiPriority w:val="99"/>
    <w:semiHidden/>
    <w:rsid w:val="00963FF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67">
      <w:bodyDiv w:val="1"/>
      <w:marLeft w:val="0"/>
      <w:marRight w:val="0"/>
      <w:marTop w:val="0"/>
      <w:marBottom w:val="0"/>
      <w:divBdr>
        <w:top w:val="none" w:sz="0" w:space="0" w:color="auto"/>
        <w:left w:val="none" w:sz="0" w:space="0" w:color="auto"/>
        <w:bottom w:val="none" w:sz="0" w:space="0" w:color="auto"/>
        <w:right w:val="none" w:sz="0" w:space="0" w:color="auto"/>
      </w:divBdr>
    </w:div>
    <w:div w:id="24332316">
      <w:bodyDiv w:val="1"/>
      <w:marLeft w:val="0"/>
      <w:marRight w:val="0"/>
      <w:marTop w:val="0"/>
      <w:marBottom w:val="0"/>
      <w:divBdr>
        <w:top w:val="none" w:sz="0" w:space="0" w:color="auto"/>
        <w:left w:val="none" w:sz="0" w:space="0" w:color="auto"/>
        <w:bottom w:val="none" w:sz="0" w:space="0" w:color="auto"/>
        <w:right w:val="none" w:sz="0" w:space="0" w:color="auto"/>
      </w:divBdr>
    </w:div>
    <w:div w:id="24642252">
      <w:bodyDiv w:val="1"/>
      <w:marLeft w:val="0"/>
      <w:marRight w:val="0"/>
      <w:marTop w:val="0"/>
      <w:marBottom w:val="0"/>
      <w:divBdr>
        <w:top w:val="none" w:sz="0" w:space="0" w:color="auto"/>
        <w:left w:val="none" w:sz="0" w:space="0" w:color="auto"/>
        <w:bottom w:val="none" w:sz="0" w:space="0" w:color="auto"/>
        <w:right w:val="none" w:sz="0" w:space="0" w:color="auto"/>
      </w:divBdr>
      <w:divsChild>
        <w:div w:id="1688016817">
          <w:marLeft w:val="0"/>
          <w:marRight w:val="0"/>
          <w:marTop w:val="0"/>
          <w:marBottom w:val="0"/>
          <w:divBdr>
            <w:top w:val="none" w:sz="0" w:space="0" w:color="auto"/>
            <w:left w:val="none" w:sz="0" w:space="0" w:color="auto"/>
            <w:bottom w:val="none" w:sz="0" w:space="0" w:color="auto"/>
            <w:right w:val="none" w:sz="0" w:space="0" w:color="auto"/>
          </w:divBdr>
          <w:divsChild>
            <w:div w:id="114253756">
              <w:marLeft w:val="0"/>
              <w:marRight w:val="0"/>
              <w:marTop w:val="420"/>
              <w:marBottom w:val="120"/>
              <w:divBdr>
                <w:top w:val="single" w:sz="6" w:space="6" w:color="686F70"/>
                <w:left w:val="single" w:sz="6" w:space="0" w:color="686F70"/>
                <w:bottom w:val="none" w:sz="0" w:space="0" w:color="auto"/>
                <w:right w:val="single" w:sz="6" w:space="0" w:color="686F70"/>
              </w:divBdr>
              <w:divsChild>
                <w:div w:id="449478592">
                  <w:marLeft w:val="0"/>
                  <w:marRight w:val="0"/>
                  <w:marTop w:val="0"/>
                  <w:marBottom w:val="0"/>
                  <w:divBdr>
                    <w:top w:val="none" w:sz="0" w:space="0" w:color="auto"/>
                    <w:left w:val="none" w:sz="0" w:space="0" w:color="auto"/>
                    <w:bottom w:val="none" w:sz="0" w:space="0" w:color="auto"/>
                    <w:right w:val="none" w:sz="0" w:space="0" w:color="auto"/>
                  </w:divBdr>
                  <w:divsChild>
                    <w:div w:id="244464415">
                      <w:marLeft w:val="0"/>
                      <w:marRight w:val="0"/>
                      <w:marTop w:val="0"/>
                      <w:marBottom w:val="0"/>
                      <w:divBdr>
                        <w:top w:val="none" w:sz="0" w:space="0" w:color="auto"/>
                        <w:left w:val="none" w:sz="0" w:space="0" w:color="auto"/>
                        <w:bottom w:val="none" w:sz="0" w:space="0" w:color="auto"/>
                        <w:right w:val="none" w:sz="0" w:space="0" w:color="auto"/>
                      </w:divBdr>
                      <w:divsChild>
                        <w:div w:id="487550437">
                          <w:marLeft w:val="120"/>
                          <w:marRight w:val="0"/>
                          <w:marTop w:val="0"/>
                          <w:marBottom w:val="0"/>
                          <w:divBdr>
                            <w:top w:val="none" w:sz="0" w:space="0" w:color="auto"/>
                            <w:left w:val="none" w:sz="0" w:space="0" w:color="auto"/>
                            <w:bottom w:val="none" w:sz="0" w:space="0" w:color="auto"/>
                            <w:right w:val="none" w:sz="0" w:space="0" w:color="auto"/>
                          </w:divBdr>
                          <w:divsChild>
                            <w:div w:id="771825323">
                              <w:marLeft w:val="0"/>
                              <w:marRight w:val="0"/>
                              <w:marTop w:val="0"/>
                              <w:marBottom w:val="0"/>
                              <w:divBdr>
                                <w:top w:val="none" w:sz="0" w:space="0" w:color="auto"/>
                                <w:left w:val="none" w:sz="0" w:space="0" w:color="auto"/>
                                <w:bottom w:val="none" w:sz="0" w:space="0" w:color="auto"/>
                                <w:right w:val="none" w:sz="0" w:space="0" w:color="auto"/>
                              </w:divBdr>
                              <w:divsChild>
                                <w:div w:id="199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9984">
      <w:bodyDiv w:val="1"/>
      <w:marLeft w:val="0"/>
      <w:marRight w:val="0"/>
      <w:marTop w:val="0"/>
      <w:marBottom w:val="0"/>
      <w:divBdr>
        <w:top w:val="none" w:sz="0" w:space="0" w:color="auto"/>
        <w:left w:val="none" w:sz="0" w:space="0" w:color="auto"/>
        <w:bottom w:val="none" w:sz="0" w:space="0" w:color="auto"/>
        <w:right w:val="none" w:sz="0" w:space="0" w:color="auto"/>
      </w:divBdr>
    </w:div>
    <w:div w:id="240217828">
      <w:bodyDiv w:val="1"/>
      <w:marLeft w:val="0"/>
      <w:marRight w:val="0"/>
      <w:marTop w:val="0"/>
      <w:marBottom w:val="0"/>
      <w:divBdr>
        <w:top w:val="none" w:sz="0" w:space="0" w:color="auto"/>
        <w:left w:val="none" w:sz="0" w:space="0" w:color="auto"/>
        <w:bottom w:val="none" w:sz="0" w:space="0" w:color="auto"/>
        <w:right w:val="none" w:sz="0" w:space="0" w:color="auto"/>
      </w:divBdr>
    </w:div>
    <w:div w:id="532117046">
      <w:bodyDiv w:val="1"/>
      <w:marLeft w:val="0"/>
      <w:marRight w:val="0"/>
      <w:marTop w:val="0"/>
      <w:marBottom w:val="0"/>
      <w:divBdr>
        <w:top w:val="none" w:sz="0" w:space="0" w:color="auto"/>
        <w:left w:val="none" w:sz="0" w:space="0" w:color="auto"/>
        <w:bottom w:val="none" w:sz="0" w:space="0" w:color="auto"/>
        <w:right w:val="none" w:sz="0" w:space="0" w:color="auto"/>
      </w:divBdr>
    </w:div>
    <w:div w:id="551429958">
      <w:bodyDiv w:val="1"/>
      <w:marLeft w:val="0"/>
      <w:marRight w:val="0"/>
      <w:marTop w:val="0"/>
      <w:marBottom w:val="0"/>
      <w:divBdr>
        <w:top w:val="none" w:sz="0" w:space="0" w:color="auto"/>
        <w:left w:val="none" w:sz="0" w:space="0" w:color="auto"/>
        <w:bottom w:val="none" w:sz="0" w:space="0" w:color="auto"/>
        <w:right w:val="none" w:sz="0" w:space="0" w:color="auto"/>
      </w:divBdr>
    </w:div>
    <w:div w:id="811487548">
      <w:bodyDiv w:val="1"/>
      <w:marLeft w:val="0"/>
      <w:marRight w:val="0"/>
      <w:marTop w:val="0"/>
      <w:marBottom w:val="0"/>
      <w:divBdr>
        <w:top w:val="none" w:sz="0" w:space="0" w:color="auto"/>
        <w:left w:val="none" w:sz="0" w:space="0" w:color="auto"/>
        <w:bottom w:val="none" w:sz="0" w:space="0" w:color="auto"/>
        <w:right w:val="none" w:sz="0" w:space="0" w:color="auto"/>
      </w:divBdr>
      <w:divsChild>
        <w:div w:id="1333265019">
          <w:marLeft w:val="0"/>
          <w:marRight w:val="0"/>
          <w:marTop w:val="0"/>
          <w:marBottom w:val="0"/>
          <w:divBdr>
            <w:top w:val="none" w:sz="0" w:space="0" w:color="auto"/>
            <w:left w:val="none" w:sz="0" w:space="0" w:color="auto"/>
            <w:bottom w:val="none" w:sz="0" w:space="0" w:color="auto"/>
            <w:right w:val="none" w:sz="0" w:space="0" w:color="auto"/>
          </w:divBdr>
          <w:divsChild>
            <w:div w:id="273052552">
              <w:marLeft w:val="0"/>
              <w:marRight w:val="0"/>
              <w:marTop w:val="0"/>
              <w:marBottom w:val="0"/>
              <w:divBdr>
                <w:top w:val="none" w:sz="0" w:space="0" w:color="auto"/>
                <w:left w:val="none" w:sz="0" w:space="0" w:color="auto"/>
                <w:bottom w:val="none" w:sz="0" w:space="0" w:color="auto"/>
                <w:right w:val="none" w:sz="0" w:space="0" w:color="auto"/>
              </w:divBdr>
              <w:divsChild>
                <w:div w:id="1725330280">
                  <w:marLeft w:val="0"/>
                  <w:marRight w:val="0"/>
                  <w:marTop w:val="0"/>
                  <w:marBottom w:val="0"/>
                  <w:divBdr>
                    <w:top w:val="none" w:sz="0" w:space="0" w:color="auto"/>
                    <w:left w:val="none" w:sz="0" w:space="0" w:color="auto"/>
                    <w:bottom w:val="none" w:sz="0" w:space="0" w:color="auto"/>
                    <w:right w:val="none" w:sz="0" w:space="0" w:color="auto"/>
                  </w:divBdr>
                  <w:divsChild>
                    <w:div w:id="610942172">
                      <w:marLeft w:val="0"/>
                      <w:marRight w:val="0"/>
                      <w:marTop w:val="0"/>
                      <w:marBottom w:val="0"/>
                      <w:divBdr>
                        <w:top w:val="none" w:sz="0" w:space="0" w:color="auto"/>
                        <w:left w:val="none" w:sz="0" w:space="0" w:color="auto"/>
                        <w:bottom w:val="none" w:sz="0" w:space="0" w:color="auto"/>
                        <w:right w:val="none" w:sz="0" w:space="0" w:color="auto"/>
                      </w:divBdr>
                      <w:divsChild>
                        <w:div w:id="1109740000">
                          <w:marLeft w:val="0"/>
                          <w:marRight w:val="0"/>
                          <w:marTop w:val="0"/>
                          <w:marBottom w:val="0"/>
                          <w:divBdr>
                            <w:top w:val="none" w:sz="0" w:space="0" w:color="auto"/>
                            <w:left w:val="none" w:sz="0" w:space="0" w:color="auto"/>
                            <w:bottom w:val="none" w:sz="0" w:space="0" w:color="auto"/>
                            <w:right w:val="none" w:sz="0" w:space="0" w:color="auto"/>
                          </w:divBdr>
                          <w:divsChild>
                            <w:div w:id="1730154682">
                              <w:marLeft w:val="0"/>
                              <w:marRight w:val="0"/>
                              <w:marTop w:val="0"/>
                              <w:marBottom w:val="0"/>
                              <w:divBdr>
                                <w:top w:val="none" w:sz="0" w:space="0" w:color="auto"/>
                                <w:left w:val="none" w:sz="0" w:space="0" w:color="auto"/>
                                <w:bottom w:val="none" w:sz="0" w:space="0" w:color="auto"/>
                                <w:right w:val="none" w:sz="0" w:space="0" w:color="auto"/>
                              </w:divBdr>
                              <w:divsChild>
                                <w:div w:id="19488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0598">
      <w:bodyDiv w:val="1"/>
      <w:marLeft w:val="0"/>
      <w:marRight w:val="0"/>
      <w:marTop w:val="0"/>
      <w:marBottom w:val="0"/>
      <w:divBdr>
        <w:top w:val="none" w:sz="0" w:space="0" w:color="auto"/>
        <w:left w:val="none" w:sz="0" w:space="0" w:color="auto"/>
        <w:bottom w:val="none" w:sz="0" w:space="0" w:color="auto"/>
        <w:right w:val="none" w:sz="0" w:space="0" w:color="auto"/>
      </w:divBdr>
    </w:div>
    <w:div w:id="861633080">
      <w:bodyDiv w:val="1"/>
      <w:marLeft w:val="0"/>
      <w:marRight w:val="0"/>
      <w:marTop w:val="0"/>
      <w:marBottom w:val="0"/>
      <w:divBdr>
        <w:top w:val="none" w:sz="0" w:space="0" w:color="auto"/>
        <w:left w:val="none" w:sz="0" w:space="0" w:color="auto"/>
        <w:bottom w:val="none" w:sz="0" w:space="0" w:color="auto"/>
        <w:right w:val="none" w:sz="0" w:space="0" w:color="auto"/>
      </w:divBdr>
      <w:divsChild>
        <w:div w:id="533463882">
          <w:marLeft w:val="0"/>
          <w:marRight w:val="0"/>
          <w:marTop w:val="0"/>
          <w:marBottom w:val="0"/>
          <w:divBdr>
            <w:top w:val="none" w:sz="0" w:space="0" w:color="auto"/>
            <w:left w:val="none" w:sz="0" w:space="0" w:color="auto"/>
            <w:bottom w:val="none" w:sz="0" w:space="0" w:color="auto"/>
            <w:right w:val="none" w:sz="0" w:space="0" w:color="auto"/>
          </w:divBdr>
          <w:divsChild>
            <w:div w:id="707678158">
              <w:marLeft w:val="0"/>
              <w:marRight w:val="0"/>
              <w:marTop w:val="420"/>
              <w:marBottom w:val="120"/>
              <w:divBdr>
                <w:top w:val="single" w:sz="6" w:space="6" w:color="686F70"/>
                <w:left w:val="single" w:sz="6" w:space="0" w:color="686F70"/>
                <w:bottom w:val="none" w:sz="0" w:space="0" w:color="auto"/>
                <w:right w:val="single" w:sz="6" w:space="0" w:color="686F70"/>
              </w:divBdr>
              <w:divsChild>
                <w:div w:id="1095973940">
                  <w:marLeft w:val="0"/>
                  <w:marRight w:val="0"/>
                  <w:marTop w:val="0"/>
                  <w:marBottom w:val="0"/>
                  <w:divBdr>
                    <w:top w:val="none" w:sz="0" w:space="0" w:color="auto"/>
                    <w:left w:val="none" w:sz="0" w:space="0" w:color="auto"/>
                    <w:bottom w:val="none" w:sz="0" w:space="0" w:color="auto"/>
                    <w:right w:val="none" w:sz="0" w:space="0" w:color="auto"/>
                  </w:divBdr>
                  <w:divsChild>
                    <w:div w:id="1404061416">
                      <w:marLeft w:val="0"/>
                      <w:marRight w:val="0"/>
                      <w:marTop w:val="0"/>
                      <w:marBottom w:val="0"/>
                      <w:divBdr>
                        <w:top w:val="none" w:sz="0" w:space="0" w:color="auto"/>
                        <w:left w:val="none" w:sz="0" w:space="0" w:color="auto"/>
                        <w:bottom w:val="none" w:sz="0" w:space="0" w:color="auto"/>
                        <w:right w:val="none" w:sz="0" w:space="0" w:color="auto"/>
                      </w:divBdr>
                      <w:divsChild>
                        <w:div w:id="385375874">
                          <w:marLeft w:val="120"/>
                          <w:marRight w:val="0"/>
                          <w:marTop w:val="0"/>
                          <w:marBottom w:val="0"/>
                          <w:divBdr>
                            <w:top w:val="none" w:sz="0" w:space="0" w:color="auto"/>
                            <w:left w:val="none" w:sz="0" w:space="0" w:color="auto"/>
                            <w:bottom w:val="none" w:sz="0" w:space="0" w:color="auto"/>
                            <w:right w:val="none" w:sz="0" w:space="0" w:color="auto"/>
                          </w:divBdr>
                          <w:divsChild>
                            <w:div w:id="884178199">
                              <w:marLeft w:val="0"/>
                              <w:marRight w:val="0"/>
                              <w:marTop w:val="0"/>
                              <w:marBottom w:val="0"/>
                              <w:divBdr>
                                <w:top w:val="none" w:sz="0" w:space="0" w:color="auto"/>
                                <w:left w:val="none" w:sz="0" w:space="0" w:color="auto"/>
                                <w:bottom w:val="none" w:sz="0" w:space="0" w:color="auto"/>
                                <w:right w:val="none" w:sz="0" w:space="0" w:color="auto"/>
                              </w:divBdr>
                              <w:divsChild>
                                <w:div w:id="2806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4731">
      <w:bodyDiv w:val="1"/>
      <w:marLeft w:val="0"/>
      <w:marRight w:val="0"/>
      <w:marTop w:val="0"/>
      <w:marBottom w:val="0"/>
      <w:divBdr>
        <w:top w:val="none" w:sz="0" w:space="0" w:color="auto"/>
        <w:left w:val="none" w:sz="0" w:space="0" w:color="auto"/>
        <w:bottom w:val="none" w:sz="0" w:space="0" w:color="auto"/>
        <w:right w:val="none" w:sz="0" w:space="0" w:color="auto"/>
      </w:divBdr>
    </w:div>
    <w:div w:id="912667197">
      <w:bodyDiv w:val="1"/>
      <w:marLeft w:val="0"/>
      <w:marRight w:val="0"/>
      <w:marTop w:val="0"/>
      <w:marBottom w:val="0"/>
      <w:divBdr>
        <w:top w:val="none" w:sz="0" w:space="0" w:color="auto"/>
        <w:left w:val="none" w:sz="0" w:space="0" w:color="auto"/>
        <w:bottom w:val="none" w:sz="0" w:space="0" w:color="auto"/>
        <w:right w:val="none" w:sz="0" w:space="0" w:color="auto"/>
      </w:divBdr>
      <w:divsChild>
        <w:div w:id="2099018502">
          <w:marLeft w:val="0"/>
          <w:marRight w:val="0"/>
          <w:marTop w:val="0"/>
          <w:marBottom w:val="0"/>
          <w:divBdr>
            <w:top w:val="none" w:sz="0" w:space="0" w:color="auto"/>
            <w:left w:val="none" w:sz="0" w:space="0" w:color="auto"/>
            <w:bottom w:val="none" w:sz="0" w:space="0" w:color="auto"/>
            <w:right w:val="none" w:sz="0" w:space="0" w:color="auto"/>
          </w:divBdr>
        </w:div>
      </w:divsChild>
    </w:div>
    <w:div w:id="969437028">
      <w:bodyDiv w:val="1"/>
      <w:marLeft w:val="0"/>
      <w:marRight w:val="0"/>
      <w:marTop w:val="0"/>
      <w:marBottom w:val="0"/>
      <w:divBdr>
        <w:top w:val="none" w:sz="0" w:space="0" w:color="auto"/>
        <w:left w:val="none" w:sz="0" w:space="0" w:color="auto"/>
        <w:bottom w:val="none" w:sz="0" w:space="0" w:color="auto"/>
        <w:right w:val="none" w:sz="0" w:space="0" w:color="auto"/>
      </w:divBdr>
    </w:div>
    <w:div w:id="1017469320">
      <w:bodyDiv w:val="1"/>
      <w:marLeft w:val="0"/>
      <w:marRight w:val="0"/>
      <w:marTop w:val="0"/>
      <w:marBottom w:val="0"/>
      <w:divBdr>
        <w:top w:val="none" w:sz="0" w:space="0" w:color="auto"/>
        <w:left w:val="none" w:sz="0" w:space="0" w:color="auto"/>
        <w:bottom w:val="none" w:sz="0" w:space="0" w:color="auto"/>
        <w:right w:val="none" w:sz="0" w:space="0" w:color="auto"/>
      </w:divBdr>
    </w:div>
    <w:div w:id="10452516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693">
          <w:marLeft w:val="0"/>
          <w:marRight w:val="0"/>
          <w:marTop w:val="0"/>
          <w:marBottom w:val="0"/>
          <w:divBdr>
            <w:top w:val="none" w:sz="0" w:space="0" w:color="auto"/>
            <w:left w:val="none" w:sz="0" w:space="0" w:color="auto"/>
            <w:bottom w:val="none" w:sz="0" w:space="0" w:color="auto"/>
            <w:right w:val="none" w:sz="0" w:space="0" w:color="auto"/>
          </w:divBdr>
          <w:divsChild>
            <w:div w:id="223837398">
              <w:marLeft w:val="0"/>
              <w:marRight w:val="0"/>
              <w:marTop w:val="0"/>
              <w:marBottom w:val="0"/>
              <w:divBdr>
                <w:top w:val="none" w:sz="0" w:space="0" w:color="auto"/>
                <w:left w:val="none" w:sz="0" w:space="0" w:color="auto"/>
                <w:bottom w:val="none" w:sz="0" w:space="0" w:color="auto"/>
                <w:right w:val="none" w:sz="0" w:space="0" w:color="auto"/>
              </w:divBdr>
              <w:divsChild>
                <w:div w:id="183251678">
                  <w:marLeft w:val="0"/>
                  <w:marRight w:val="0"/>
                  <w:marTop w:val="0"/>
                  <w:marBottom w:val="0"/>
                  <w:divBdr>
                    <w:top w:val="none" w:sz="0" w:space="0" w:color="auto"/>
                    <w:left w:val="none" w:sz="0" w:space="0" w:color="auto"/>
                    <w:bottom w:val="none" w:sz="0" w:space="0" w:color="auto"/>
                    <w:right w:val="none" w:sz="0" w:space="0" w:color="auto"/>
                  </w:divBdr>
                  <w:divsChild>
                    <w:div w:id="116729352">
                      <w:marLeft w:val="0"/>
                      <w:marRight w:val="0"/>
                      <w:marTop w:val="0"/>
                      <w:marBottom w:val="0"/>
                      <w:divBdr>
                        <w:top w:val="none" w:sz="0" w:space="0" w:color="auto"/>
                        <w:left w:val="none" w:sz="0" w:space="0" w:color="auto"/>
                        <w:bottom w:val="none" w:sz="0" w:space="0" w:color="auto"/>
                        <w:right w:val="none" w:sz="0" w:space="0" w:color="auto"/>
                      </w:divBdr>
                      <w:divsChild>
                        <w:div w:id="1165247640">
                          <w:marLeft w:val="0"/>
                          <w:marRight w:val="0"/>
                          <w:marTop w:val="0"/>
                          <w:marBottom w:val="0"/>
                          <w:divBdr>
                            <w:top w:val="none" w:sz="0" w:space="0" w:color="auto"/>
                            <w:left w:val="none" w:sz="0" w:space="0" w:color="auto"/>
                            <w:bottom w:val="none" w:sz="0" w:space="0" w:color="auto"/>
                            <w:right w:val="none" w:sz="0" w:space="0" w:color="auto"/>
                          </w:divBdr>
                          <w:divsChild>
                            <w:div w:id="1528836421">
                              <w:marLeft w:val="0"/>
                              <w:marRight w:val="0"/>
                              <w:marTop w:val="0"/>
                              <w:marBottom w:val="0"/>
                              <w:divBdr>
                                <w:top w:val="none" w:sz="0" w:space="0" w:color="auto"/>
                                <w:left w:val="none" w:sz="0" w:space="0" w:color="auto"/>
                                <w:bottom w:val="none" w:sz="0" w:space="0" w:color="auto"/>
                                <w:right w:val="none" w:sz="0" w:space="0" w:color="auto"/>
                              </w:divBdr>
                              <w:divsChild>
                                <w:div w:id="1736394042">
                                  <w:marLeft w:val="0"/>
                                  <w:marRight w:val="0"/>
                                  <w:marTop w:val="0"/>
                                  <w:marBottom w:val="0"/>
                                  <w:divBdr>
                                    <w:top w:val="none" w:sz="0" w:space="0" w:color="auto"/>
                                    <w:left w:val="none" w:sz="0" w:space="0" w:color="auto"/>
                                    <w:bottom w:val="none" w:sz="0" w:space="0" w:color="auto"/>
                                    <w:right w:val="none" w:sz="0" w:space="0" w:color="auto"/>
                                  </w:divBdr>
                                </w:div>
                                <w:div w:id="1958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67776">
      <w:bodyDiv w:val="1"/>
      <w:marLeft w:val="0"/>
      <w:marRight w:val="0"/>
      <w:marTop w:val="0"/>
      <w:marBottom w:val="0"/>
      <w:divBdr>
        <w:top w:val="none" w:sz="0" w:space="0" w:color="auto"/>
        <w:left w:val="none" w:sz="0" w:space="0" w:color="auto"/>
        <w:bottom w:val="none" w:sz="0" w:space="0" w:color="auto"/>
        <w:right w:val="none" w:sz="0" w:space="0" w:color="auto"/>
      </w:divBdr>
    </w:div>
    <w:div w:id="1254240733">
      <w:bodyDiv w:val="1"/>
      <w:marLeft w:val="0"/>
      <w:marRight w:val="0"/>
      <w:marTop w:val="0"/>
      <w:marBottom w:val="0"/>
      <w:divBdr>
        <w:top w:val="none" w:sz="0" w:space="0" w:color="auto"/>
        <w:left w:val="none" w:sz="0" w:space="0" w:color="auto"/>
        <w:bottom w:val="none" w:sz="0" w:space="0" w:color="auto"/>
        <w:right w:val="none" w:sz="0" w:space="0" w:color="auto"/>
      </w:divBdr>
      <w:divsChild>
        <w:div w:id="627049157">
          <w:marLeft w:val="0"/>
          <w:marRight w:val="0"/>
          <w:marTop w:val="0"/>
          <w:marBottom w:val="0"/>
          <w:divBdr>
            <w:top w:val="none" w:sz="0" w:space="0" w:color="auto"/>
            <w:left w:val="none" w:sz="0" w:space="0" w:color="auto"/>
            <w:bottom w:val="none" w:sz="0" w:space="0" w:color="auto"/>
            <w:right w:val="none" w:sz="0" w:space="0" w:color="auto"/>
          </w:divBdr>
          <w:divsChild>
            <w:div w:id="1824733492">
              <w:marLeft w:val="0"/>
              <w:marRight w:val="0"/>
              <w:marTop w:val="0"/>
              <w:marBottom w:val="0"/>
              <w:divBdr>
                <w:top w:val="none" w:sz="0" w:space="0" w:color="auto"/>
                <w:left w:val="none" w:sz="0" w:space="0" w:color="auto"/>
                <w:bottom w:val="none" w:sz="0" w:space="0" w:color="auto"/>
                <w:right w:val="none" w:sz="0" w:space="0" w:color="auto"/>
              </w:divBdr>
              <w:divsChild>
                <w:div w:id="741876091">
                  <w:marLeft w:val="0"/>
                  <w:marRight w:val="0"/>
                  <w:marTop w:val="0"/>
                  <w:marBottom w:val="0"/>
                  <w:divBdr>
                    <w:top w:val="none" w:sz="0" w:space="0" w:color="auto"/>
                    <w:left w:val="none" w:sz="0" w:space="0" w:color="auto"/>
                    <w:bottom w:val="none" w:sz="0" w:space="0" w:color="auto"/>
                    <w:right w:val="none" w:sz="0" w:space="0" w:color="auto"/>
                  </w:divBdr>
                  <w:divsChild>
                    <w:div w:id="981883481">
                      <w:marLeft w:val="0"/>
                      <w:marRight w:val="0"/>
                      <w:marTop w:val="0"/>
                      <w:marBottom w:val="0"/>
                      <w:divBdr>
                        <w:top w:val="none" w:sz="0" w:space="0" w:color="auto"/>
                        <w:left w:val="none" w:sz="0" w:space="0" w:color="auto"/>
                        <w:bottom w:val="none" w:sz="0" w:space="0" w:color="auto"/>
                        <w:right w:val="none" w:sz="0" w:space="0" w:color="auto"/>
                      </w:divBdr>
                      <w:divsChild>
                        <w:div w:id="304433932">
                          <w:marLeft w:val="0"/>
                          <w:marRight w:val="0"/>
                          <w:marTop w:val="0"/>
                          <w:marBottom w:val="0"/>
                          <w:divBdr>
                            <w:top w:val="none" w:sz="0" w:space="0" w:color="auto"/>
                            <w:left w:val="none" w:sz="0" w:space="0" w:color="auto"/>
                            <w:bottom w:val="none" w:sz="0" w:space="0" w:color="auto"/>
                            <w:right w:val="none" w:sz="0" w:space="0" w:color="auto"/>
                          </w:divBdr>
                          <w:divsChild>
                            <w:div w:id="1258516695">
                              <w:marLeft w:val="0"/>
                              <w:marRight w:val="0"/>
                              <w:marTop w:val="0"/>
                              <w:marBottom w:val="0"/>
                              <w:divBdr>
                                <w:top w:val="none" w:sz="0" w:space="0" w:color="auto"/>
                                <w:left w:val="none" w:sz="0" w:space="0" w:color="auto"/>
                                <w:bottom w:val="none" w:sz="0" w:space="0" w:color="auto"/>
                                <w:right w:val="none" w:sz="0" w:space="0" w:color="auto"/>
                              </w:divBdr>
                              <w:divsChild>
                                <w:div w:id="1877543881">
                                  <w:marLeft w:val="0"/>
                                  <w:marRight w:val="0"/>
                                  <w:marTop w:val="0"/>
                                  <w:marBottom w:val="0"/>
                                  <w:divBdr>
                                    <w:top w:val="none" w:sz="0" w:space="0" w:color="auto"/>
                                    <w:left w:val="none" w:sz="0" w:space="0" w:color="auto"/>
                                    <w:bottom w:val="none" w:sz="0" w:space="0" w:color="auto"/>
                                    <w:right w:val="none" w:sz="0" w:space="0" w:color="auto"/>
                                  </w:divBdr>
                                </w:div>
                                <w:div w:id="1924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29029">
      <w:bodyDiv w:val="1"/>
      <w:marLeft w:val="0"/>
      <w:marRight w:val="0"/>
      <w:marTop w:val="0"/>
      <w:marBottom w:val="0"/>
      <w:divBdr>
        <w:top w:val="none" w:sz="0" w:space="0" w:color="auto"/>
        <w:left w:val="none" w:sz="0" w:space="0" w:color="auto"/>
        <w:bottom w:val="none" w:sz="0" w:space="0" w:color="auto"/>
        <w:right w:val="none" w:sz="0" w:space="0" w:color="auto"/>
      </w:divBdr>
    </w:div>
    <w:div w:id="1299605516">
      <w:bodyDiv w:val="1"/>
      <w:marLeft w:val="0"/>
      <w:marRight w:val="0"/>
      <w:marTop w:val="0"/>
      <w:marBottom w:val="0"/>
      <w:divBdr>
        <w:top w:val="none" w:sz="0" w:space="0" w:color="auto"/>
        <w:left w:val="none" w:sz="0" w:space="0" w:color="auto"/>
        <w:bottom w:val="none" w:sz="0" w:space="0" w:color="auto"/>
        <w:right w:val="none" w:sz="0" w:space="0" w:color="auto"/>
      </w:divBdr>
    </w:div>
    <w:div w:id="1324043931">
      <w:bodyDiv w:val="1"/>
      <w:marLeft w:val="0"/>
      <w:marRight w:val="0"/>
      <w:marTop w:val="0"/>
      <w:marBottom w:val="0"/>
      <w:divBdr>
        <w:top w:val="none" w:sz="0" w:space="0" w:color="auto"/>
        <w:left w:val="none" w:sz="0" w:space="0" w:color="auto"/>
        <w:bottom w:val="none" w:sz="0" w:space="0" w:color="auto"/>
        <w:right w:val="none" w:sz="0" w:space="0" w:color="auto"/>
      </w:divBdr>
    </w:div>
    <w:div w:id="1335451670">
      <w:bodyDiv w:val="1"/>
      <w:marLeft w:val="0"/>
      <w:marRight w:val="0"/>
      <w:marTop w:val="0"/>
      <w:marBottom w:val="0"/>
      <w:divBdr>
        <w:top w:val="none" w:sz="0" w:space="0" w:color="auto"/>
        <w:left w:val="none" w:sz="0" w:space="0" w:color="auto"/>
        <w:bottom w:val="none" w:sz="0" w:space="0" w:color="auto"/>
        <w:right w:val="none" w:sz="0" w:space="0" w:color="auto"/>
      </w:divBdr>
    </w:div>
    <w:div w:id="1390693297">
      <w:bodyDiv w:val="1"/>
      <w:marLeft w:val="0"/>
      <w:marRight w:val="0"/>
      <w:marTop w:val="0"/>
      <w:marBottom w:val="0"/>
      <w:divBdr>
        <w:top w:val="none" w:sz="0" w:space="0" w:color="auto"/>
        <w:left w:val="none" w:sz="0" w:space="0" w:color="auto"/>
        <w:bottom w:val="none" w:sz="0" w:space="0" w:color="auto"/>
        <w:right w:val="none" w:sz="0" w:space="0" w:color="auto"/>
      </w:divBdr>
    </w:div>
    <w:div w:id="1485973503">
      <w:bodyDiv w:val="1"/>
      <w:marLeft w:val="0"/>
      <w:marRight w:val="0"/>
      <w:marTop w:val="0"/>
      <w:marBottom w:val="0"/>
      <w:divBdr>
        <w:top w:val="none" w:sz="0" w:space="0" w:color="auto"/>
        <w:left w:val="none" w:sz="0" w:space="0" w:color="auto"/>
        <w:bottom w:val="none" w:sz="0" w:space="0" w:color="auto"/>
        <w:right w:val="none" w:sz="0" w:space="0" w:color="auto"/>
      </w:divBdr>
    </w:div>
    <w:div w:id="1544055132">
      <w:bodyDiv w:val="1"/>
      <w:marLeft w:val="0"/>
      <w:marRight w:val="0"/>
      <w:marTop w:val="0"/>
      <w:marBottom w:val="0"/>
      <w:divBdr>
        <w:top w:val="none" w:sz="0" w:space="0" w:color="auto"/>
        <w:left w:val="none" w:sz="0" w:space="0" w:color="auto"/>
        <w:bottom w:val="none" w:sz="0" w:space="0" w:color="auto"/>
        <w:right w:val="none" w:sz="0" w:space="0" w:color="auto"/>
      </w:divBdr>
      <w:divsChild>
        <w:div w:id="492794510">
          <w:marLeft w:val="0"/>
          <w:marRight w:val="0"/>
          <w:marTop w:val="0"/>
          <w:marBottom w:val="0"/>
          <w:divBdr>
            <w:top w:val="none" w:sz="0" w:space="0" w:color="auto"/>
            <w:left w:val="none" w:sz="0" w:space="0" w:color="auto"/>
            <w:bottom w:val="none" w:sz="0" w:space="0" w:color="auto"/>
            <w:right w:val="none" w:sz="0" w:space="0" w:color="auto"/>
          </w:divBdr>
          <w:divsChild>
            <w:div w:id="1331718792">
              <w:marLeft w:val="0"/>
              <w:marRight w:val="0"/>
              <w:marTop w:val="420"/>
              <w:marBottom w:val="120"/>
              <w:divBdr>
                <w:top w:val="single" w:sz="6" w:space="6" w:color="686F70"/>
                <w:left w:val="single" w:sz="6" w:space="0" w:color="686F70"/>
                <w:bottom w:val="none" w:sz="0" w:space="0" w:color="auto"/>
                <w:right w:val="single" w:sz="6" w:space="0" w:color="686F70"/>
              </w:divBdr>
              <w:divsChild>
                <w:div w:id="25470532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64511354">
      <w:bodyDiv w:val="1"/>
      <w:marLeft w:val="0"/>
      <w:marRight w:val="0"/>
      <w:marTop w:val="0"/>
      <w:marBottom w:val="0"/>
      <w:divBdr>
        <w:top w:val="none" w:sz="0" w:space="0" w:color="auto"/>
        <w:left w:val="none" w:sz="0" w:space="0" w:color="auto"/>
        <w:bottom w:val="none" w:sz="0" w:space="0" w:color="auto"/>
        <w:right w:val="none" w:sz="0" w:space="0" w:color="auto"/>
      </w:divBdr>
    </w:div>
    <w:div w:id="1803111494">
      <w:bodyDiv w:val="1"/>
      <w:marLeft w:val="0"/>
      <w:marRight w:val="0"/>
      <w:marTop w:val="0"/>
      <w:marBottom w:val="0"/>
      <w:divBdr>
        <w:top w:val="none" w:sz="0" w:space="0" w:color="auto"/>
        <w:left w:val="none" w:sz="0" w:space="0" w:color="auto"/>
        <w:bottom w:val="none" w:sz="0" w:space="0" w:color="auto"/>
        <w:right w:val="none" w:sz="0" w:space="0" w:color="auto"/>
      </w:divBdr>
    </w:div>
    <w:div w:id="1847817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4990">
          <w:marLeft w:val="547"/>
          <w:marRight w:val="0"/>
          <w:marTop w:val="0"/>
          <w:marBottom w:val="0"/>
          <w:divBdr>
            <w:top w:val="none" w:sz="0" w:space="0" w:color="auto"/>
            <w:left w:val="none" w:sz="0" w:space="0" w:color="auto"/>
            <w:bottom w:val="none" w:sz="0" w:space="0" w:color="auto"/>
            <w:right w:val="none" w:sz="0" w:space="0" w:color="auto"/>
          </w:divBdr>
        </w:div>
        <w:div w:id="1231774204">
          <w:marLeft w:val="547"/>
          <w:marRight w:val="0"/>
          <w:marTop w:val="0"/>
          <w:marBottom w:val="0"/>
          <w:divBdr>
            <w:top w:val="none" w:sz="0" w:space="0" w:color="auto"/>
            <w:left w:val="none" w:sz="0" w:space="0" w:color="auto"/>
            <w:bottom w:val="none" w:sz="0" w:space="0" w:color="auto"/>
            <w:right w:val="none" w:sz="0" w:space="0" w:color="auto"/>
          </w:divBdr>
        </w:div>
        <w:div w:id="1496874319">
          <w:marLeft w:val="547"/>
          <w:marRight w:val="0"/>
          <w:marTop w:val="0"/>
          <w:marBottom w:val="0"/>
          <w:divBdr>
            <w:top w:val="none" w:sz="0" w:space="0" w:color="auto"/>
            <w:left w:val="none" w:sz="0" w:space="0" w:color="auto"/>
            <w:bottom w:val="none" w:sz="0" w:space="0" w:color="auto"/>
            <w:right w:val="none" w:sz="0" w:space="0" w:color="auto"/>
          </w:divBdr>
        </w:div>
        <w:div w:id="610164006">
          <w:marLeft w:val="547"/>
          <w:marRight w:val="0"/>
          <w:marTop w:val="0"/>
          <w:marBottom w:val="0"/>
          <w:divBdr>
            <w:top w:val="none" w:sz="0" w:space="0" w:color="auto"/>
            <w:left w:val="none" w:sz="0" w:space="0" w:color="auto"/>
            <w:bottom w:val="none" w:sz="0" w:space="0" w:color="auto"/>
            <w:right w:val="none" w:sz="0" w:space="0" w:color="auto"/>
          </w:divBdr>
        </w:div>
        <w:div w:id="1884559483">
          <w:marLeft w:val="547"/>
          <w:marRight w:val="0"/>
          <w:marTop w:val="0"/>
          <w:marBottom w:val="0"/>
          <w:divBdr>
            <w:top w:val="none" w:sz="0" w:space="0" w:color="auto"/>
            <w:left w:val="none" w:sz="0" w:space="0" w:color="auto"/>
            <w:bottom w:val="none" w:sz="0" w:space="0" w:color="auto"/>
            <w:right w:val="none" w:sz="0" w:space="0" w:color="auto"/>
          </w:divBdr>
        </w:div>
        <w:div w:id="1542129751">
          <w:marLeft w:val="547"/>
          <w:marRight w:val="0"/>
          <w:marTop w:val="0"/>
          <w:marBottom w:val="0"/>
          <w:divBdr>
            <w:top w:val="none" w:sz="0" w:space="0" w:color="auto"/>
            <w:left w:val="none" w:sz="0" w:space="0" w:color="auto"/>
            <w:bottom w:val="none" w:sz="0" w:space="0" w:color="auto"/>
            <w:right w:val="none" w:sz="0" w:space="0" w:color="auto"/>
          </w:divBdr>
        </w:div>
        <w:div w:id="47464161">
          <w:marLeft w:val="547"/>
          <w:marRight w:val="0"/>
          <w:marTop w:val="0"/>
          <w:marBottom w:val="0"/>
          <w:divBdr>
            <w:top w:val="none" w:sz="0" w:space="0" w:color="auto"/>
            <w:left w:val="none" w:sz="0" w:space="0" w:color="auto"/>
            <w:bottom w:val="none" w:sz="0" w:space="0" w:color="auto"/>
            <w:right w:val="none" w:sz="0" w:space="0" w:color="auto"/>
          </w:divBdr>
        </w:div>
        <w:div w:id="919947605">
          <w:marLeft w:val="547"/>
          <w:marRight w:val="0"/>
          <w:marTop w:val="0"/>
          <w:marBottom w:val="0"/>
          <w:divBdr>
            <w:top w:val="none" w:sz="0" w:space="0" w:color="auto"/>
            <w:left w:val="none" w:sz="0" w:space="0" w:color="auto"/>
            <w:bottom w:val="none" w:sz="0" w:space="0" w:color="auto"/>
            <w:right w:val="none" w:sz="0" w:space="0" w:color="auto"/>
          </w:divBdr>
        </w:div>
        <w:div w:id="1632247435">
          <w:marLeft w:val="547"/>
          <w:marRight w:val="0"/>
          <w:marTop w:val="0"/>
          <w:marBottom w:val="0"/>
          <w:divBdr>
            <w:top w:val="none" w:sz="0" w:space="0" w:color="auto"/>
            <w:left w:val="none" w:sz="0" w:space="0" w:color="auto"/>
            <w:bottom w:val="none" w:sz="0" w:space="0" w:color="auto"/>
            <w:right w:val="none" w:sz="0" w:space="0" w:color="auto"/>
          </w:divBdr>
        </w:div>
        <w:div w:id="787436718">
          <w:marLeft w:val="547"/>
          <w:marRight w:val="0"/>
          <w:marTop w:val="0"/>
          <w:marBottom w:val="0"/>
          <w:divBdr>
            <w:top w:val="none" w:sz="0" w:space="0" w:color="auto"/>
            <w:left w:val="none" w:sz="0" w:space="0" w:color="auto"/>
            <w:bottom w:val="none" w:sz="0" w:space="0" w:color="auto"/>
            <w:right w:val="none" w:sz="0" w:space="0" w:color="auto"/>
          </w:divBdr>
        </w:div>
        <w:div w:id="1183125993">
          <w:marLeft w:val="547"/>
          <w:marRight w:val="0"/>
          <w:marTop w:val="0"/>
          <w:marBottom w:val="0"/>
          <w:divBdr>
            <w:top w:val="none" w:sz="0" w:space="0" w:color="auto"/>
            <w:left w:val="none" w:sz="0" w:space="0" w:color="auto"/>
            <w:bottom w:val="none" w:sz="0" w:space="0" w:color="auto"/>
            <w:right w:val="none" w:sz="0" w:space="0" w:color="auto"/>
          </w:divBdr>
        </w:div>
        <w:div w:id="287244393">
          <w:marLeft w:val="547"/>
          <w:marRight w:val="0"/>
          <w:marTop w:val="0"/>
          <w:marBottom w:val="0"/>
          <w:divBdr>
            <w:top w:val="none" w:sz="0" w:space="0" w:color="auto"/>
            <w:left w:val="none" w:sz="0" w:space="0" w:color="auto"/>
            <w:bottom w:val="none" w:sz="0" w:space="0" w:color="auto"/>
            <w:right w:val="none" w:sz="0" w:space="0" w:color="auto"/>
          </w:divBdr>
        </w:div>
        <w:div w:id="469857829">
          <w:marLeft w:val="547"/>
          <w:marRight w:val="0"/>
          <w:marTop w:val="0"/>
          <w:marBottom w:val="0"/>
          <w:divBdr>
            <w:top w:val="none" w:sz="0" w:space="0" w:color="auto"/>
            <w:left w:val="none" w:sz="0" w:space="0" w:color="auto"/>
            <w:bottom w:val="none" w:sz="0" w:space="0" w:color="auto"/>
            <w:right w:val="none" w:sz="0" w:space="0" w:color="auto"/>
          </w:divBdr>
        </w:div>
        <w:div w:id="1526285038">
          <w:marLeft w:val="547"/>
          <w:marRight w:val="0"/>
          <w:marTop w:val="0"/>
          <w:marBottom w:val="0"/>
          <w:divBdr>
            <w:top w:val="none" w:sz="0" w:space="0" w:color="auto"/>
            <w:left w:val="none" w:sz="0" w:space="0" w:color="auto"/>
            <w:bottom w:val="none" w:sz="0" w:space="0" w:color="auto"/>
            <w:right w:val="none" w:sz="0" w:space="0" w:color="auto"/>
          </w:divBdr>
        </w:div>
        <w:div w:id="183397383">
          <w:marLeft w:val="547"/>
          <w:marRight w:val="0"/>
          <w:marTop w:val="0"/>
          <w:marBottom w:val="0"/>
          <w:divBdr>
            <w:top w:val="none" w:sz="0" w:space="0" w:color="auto"/>
            <w:left w:val="none" w:sz="0" w:space="0" w:color="auto"/>
            <w:bottom w:val="none" w:sz="0" w:space="0" w:color="auto"/>
            <w:right w:val="none" w:sz="0" w:space="0" w:color="auto"/>
          </w:divBdr>
        </w:div>
        <w:div w:id="87630">
          <w:marLeft w:val="547"/>
          <w:marRight w:val="0"/>
          <w:marTop w:val="0"/>
          <w:marBottom w:val="0"/>
          <w:divBdr>
            <w:top w:val="none" w:sz="0" w:space="0" w:color="auto"/>
            <w:left w:val="none" w:sz="0" w:space="0" w:color="auto"/>
            <w:bottom w:val="none" w:sz="0" w:space="0" w:color="auto"/>
            <w:right w:val="none" w:sz="0" w:space="0" w:color="auto"/>
          </w:divBdr>
        </w:div>
        <w:div w:id="22248638">
          <w:marLeft w:val="547"/>
          <w:marRight w:val="0"/>
          <w:marTop w:val="0"/>
          <w:marBottom w:val="0"/>
          <w:divBdr>
            <w:top w:val="none" w:sz="0" w:space="0" w:color="auto"/>
            <w:left w:val="none" w:sz="0" w:space="0" w:color="auto"/>
            <w:bottom w:val="none" w:sz="0" w:space="0" w:color="auto"/>
            <w:right w:val="none" w:sz="0" w:space="0" w:color="auto"/>
          </w:divBdr>
        </w:div>
        <w:div w:id="1192694009">
          <w:marLeft w:val="547"/>
          <w:marRight w:val="0"/>
          <w:marTop w:val="0"/>
          <w:marBottom w:val="0"/>
          <w:divBdr>
            <w:top w:val="none" w:sz="0" w:space="0" w:color="auto"/>
            <w:left w:val="none" w:sz="0" w:space="0" w:color="auto"/>
            <w:bottom w:val="none" w:sz="0" w:space="0" w:color="auto"/>
            <w:right w:val="none" w:sz="0" w:space="0" w:color="auto"/>
          </w:divBdr>
        </w:div>
        <w:div w:id="997150638">
          <w:marLeft w:val="547"/>
          <w:marRight w:val="0"/>
          <w:marTop w:val="0"/>
          <w:marBottom w:val="0"/>
          <w:divBdr>
            <w:top w:val="none" w:sz="0" w:space="0" w:color="auto"/>
            <w:left w:val="none" w:sz="0" w:space="0" w:color="auto"/>
            <w:bottom w:val="none" w:sz="0" w:space="0" w:color="auto"/>
            <w:right w:val="none" w:sz="0" w:space="0" w:color="auto"/>
          </w:divBdr>
        </w:div>
        <w:div w:id="1953779537">
          <w:marLeft w:val="547"/>
          <w:marRight w:val="0"/>
          <w:marTop w:val="0"/>
          <w:marBottom w:val="0"/>
          <w:divBdr>
            <w:top w:val="none" w:sz="0" w:space="0" w:color="auto"/>
            <w:left w:val="none" w:sz="0" w:space="0" w:color="auto"/>
            <w:bottom w:val="none" w:sz="0" w:space="0" w:color="auto"/>
            <w:right w:val="none" w:sz="0" w:space="0" w:color="auto"/>
          </w:divBdr>
        </w:div>
        <w:div w:id="1828863818">
          <w:marLeft w:val="547"/>
          <w:marRight w:val="0"/>
          <w:marTop w:val="0"/>
          <w:marBottom w:val="0"/>
          <w:divBdr>
            <w:top w:val="none" w:sz="0" w:space="0" w:color="auto"/>
            <w:left w:val="none" w:sz="0" w:space="0" w:color="auto"/>
            <w:bottom w:val="none" w:sz="0" w:space="0" w:color="auto"/>
            <w:right w:val="none" w:sz="0" w:space="0" w:color="auto"/>
          </w:divBdr>
        </w:div>
        <w:div w:id="520775536">
          <w:marLeft w:val="547"/>
          <w:marRight w:val="0"/>
          <w:marTop w:val="0"/>
          <w:marBottom w:val="0"/>
          <w:divBdr>
            <w:top w:val="none" w:sz="0" w:space="0" w:color="auto"/>
            <w:left w:val="none" w:sz="0" w:space="0" w:color="auto"/>
            <w:bottom w:val="none" w:sz="0" w:space="0" w:color="auto"/>
            <w:right w:val="none" w:sz="0" w:space="0" w:color="auto"/>
          </w:divBdr>
        </w:div>
        <w:div w:id="1498500701">
          <w:marLeft w:val="547"/>
          <w:marRight w:val="0"/>
          <w:marTop w:val="0"/>
          <w:marBottom w:val="0"/>
          <w:divBdr>
            <w:top w:val="none" w:sz="0" w:space="0" w:color="auto"/>
            <w:left w:val="none" w:sz="0" w:space="0" w:color="auto"/>
            <w:bottom w:val="none" w:sz="0" w:space="0" w:color="auto"/>
            <w:right w:val="none" w:sz="0" w:space="0" w:color="auto"/>
          </w:divBdr>
        </w:div>
        <w:div w:id="1250115633">
          <w:marLeft w:val="547"/>
          <w:marRight w:val="0"/>
          <w:marTop w:val="0"/>
          <w:marBottom w:val="0"/>
          <w:divBdr>
            <w:top w:val="none" w:sz="0" w:space="0" w:color="auto"/>
            <w:left w:val="none" w:sz="0" w:space="0" w:color="auto"/>
            <w:bottom w:val="none" w:sz="0" w:space="0" w:color="auto"/>
            <w:right w:val="none" w:sz="0" w:space="0" w:color="auto"/>
          </w:divBdr>
        </w:div>
        <w:div w:id="1623150195">
          <w:marLeft w:val="547"/>
          <w:marRight w:val="0"/>
          <w:marTop w:val="0"/>
          <w:marBottom w:val="0"/>
          <w:divBdr>
            <w:top w:val="none" w:sz="0" w:space="0" w:color="auto"/>
            <w:left w:val="none" w:sz="0" w:space="0" w:color="auto"/>
            <w:bottom w:val="none" w:sz="0" w:space="0" w:color="auto"/>
            <w:right w:val="none" w:sz="0" w:space="0" w:color="auto"/>
          </w:divBdr>
        </w:div>
        <w:div w:id="302390345">
          <w:marLeft w:val="547"/>
          <w:marRight w:val="0"/>
          <w:marTop w:val="0"/>
          <w:marBottom w:val="0"/>
          <w:divBdr>
            <w:top w:val="none" w:sz="0" w:space="0" w:color="auto"/>
            <w:left w:val="none" w:sz="0" w:space="0" w:color="auto"/>
            <w:bottom w:val="none" w:sz="0" w:space="0" w:color="auto"/>
            <w:right w:val="none" w:sz="0" w:space="0" w:color="auto"/>
          </w:divBdr>
        </w:div>
        <w:div w:id="1046444660">
          <w:marLeft w:val="547"/>
          <w:marRight w:val="0"/>
          <w:marTop w:val="0"/>
          <w:marBottom w:val="0"/>
          <w:divBdr>
            <w:top w:val="none" w:sz="0" w:space="0" w:color="auto"/>
            <w:left w:val="none" w:sz="0" w:space="0" w:color="auto"/>
            <w:bottom w:val="none" w:sz="0" w:space="0" w:color="auto"/>
            <w:right w:val="none" w:sz="0" w:space="0" w:color="auto"/>
          </w:divBdr>
        </w:div>
        <w:div w:id="1146823110">
          <w:marLeft w:val="547"/>
          <w:marRight w:val="0"/>
          <w:marTop w:val="0"/>
          <w:marBottom w:val="0"/>
          <w:divBdr>
            <w:top w:val="none" w:sz="0" w:space="0" w:color="auto"/>
            <w:left w:val="none" w:sz="0" w:space="0" w:color="auto"/>
            <w:bottom w:val="none" w:sz="0" w:space="0" w:color="auto"/>
            <w:right w:val="none" w:sz="0" w:space="0" w:color="auto"/>
          </w:divBdr>
        </w:div>
        <w:div w:id="1487353617">
          <w:marLeft w:val="547"/>
          <w:marRight w:val="0"/>
          <w:marTop w:val="0"/>
          <w:marBottom w:val="0"/>
          <w:divBdr>
            <w:top w:val="none" w:sz="0" w:space="0" w:color="auto"/>
            <w:left w:val="none" w:sz="0" w:space="0" w:color="auto"/>
            <w:bottom w:val="none" w:sz="0" w:space="0" w:color="auto"/>
            <w:right w:val="none" w:sz="0" w:space="0" w:color="auto"/>
          </w:divBdr>
        </w:div>
        <w:div w:id="917055796">
          <w:marLeft w:val="547"/>
          <w:marRight w:val="0"/>
          <w:marTop w:val="0"/>
          <w:marBottom w:val="0"/>
          <w:divBdr>
            <w:top w:val="none" w:sz="0" w:space="0" w:color="auto"/>
            <w:left w:val="none" w:sz="0" w:space="0" w:color="auto"/>
            <w:bottom w:val="none" w:sz="0" w:space="0" w:color="auto"/>
            <w:right w:val="none" w:sz="0" w:space="0" w:color="auto"/>
          </w:divBdr>
        </w:div>
        <w:div w:id="331876068">
          <w:marLeft w:val="547"/>
          <w:marRight w:val="0"/>
          <w:marTop w:val="0"/>
          <w:marBottom w:val="0"/>
          <w:divBdr>
            <w:top w:val="none" w:sz="0" w:space="0" w:color="auto"/>
            <w:left w:val="none" w:sz="0" w:space="0" w:color="auto"/>
            <w:bottom w:val="none" w:sz="0" w:space="0" w:color="auto"/>
            <w:right w:val="none" w:sz="0" w:space="0" w:color="auto"/>
          </w:divBdr>
        </w:div>
        <w:div w:id="183054427">
          <w:marLeft w:val="547"/>
          <w:marRight w:val="0"/>
          <w:marTop w:val="0"/>
          <w:marBottom w:val="0"/>
          <w:divBdr>
            <w:top w:val="none" w:sz="0" w:space="0" w:color="auto"/>
            <w:left w:val="none" w:sz="0" w:space="0" w:color="auto"/>
            <w:bottom w:val="none" w:sz="0" w:space="0" w:color="auto"/>
            <w:right w:val="none" w:sz="0" w:space="0" w:color="auto"/>
          </w:divBdr>
        </w:div>
        <w:div w:id="518396440">
          <w:marLeft w:val="547"/>
          <w:marRight w:val="0"/>
          <w:marTop w:val="0"/>
          <w:marBottom w:val="0"/>
          <w:divBdr>
            <w:top w:val="none" w:sz="0" w:space="0" w:color="auto"/>
            <w:left w:val="none" w:sz="0" w:space="0" w:color="auto"/>
            <w:bottom w:val="none" w:sz="0" w:space="0" w:color="auto"/>
            <w:right w:val="none" w:sz="0" w:space="0" w:color="auto"/>
          </w:divBdr>
        </w:div>
        <w:div w:id="271281914">
          <w:marLeft w:val="547"/>
          <w:marRight w:val="0"/>
          <w:marTop w:val="0"/>
          <w:marBottom w:val="0"/>
          <w:divBdr>
            <w:top w:val="none" w:sz="0" w:space="0" w:color="auto"/>
            <w:left w:val="none" w:sz="0" w:space="0" w:color="auto"/>
            <w:bottom w:val="none" w:sz="0" w:space="0" w:color="auto"/>
            <w:right w:val="none" w:sz="0" w:space="0" w:color="auto"/>
          </w:divBdr>
        </w:div>
        <w:div w:id="1767529793">
          <w:marLeft w:val="547"/>
          <w:marRight w:val="0"/>
          <w:marTop w:val="0"/>
          <w:marBottom w:val="0"/>
          <w:divBdr>
            <w:top w:val="none" w:sz="0" w:space="0" w:color="auto"/>
            <w:left w:val="none" w:sz="0" w:space="0" w:color="auto"/>
            <w:bottom w:val="none" w:sz="0" w:space="0" w:color="auto"/>
            <w:right w:val="none" w:sz="0" w:space="0" w:color="auto"/>
          </w:divBdr>
        </w:div>
        <w:div w:id="32581961">
          <w:marLeft w:val="547"/>
          <w:marRight w:val="0"/>
          <w:marTop w:val="0"/>
          <w:marBottom w:val="0"/>
          <w:divBdr>
            <w:top w:val="none" w:sz="0" w:space="0" w:color="auto"/>
            <w:left w:val="none" w:sz="0" w:space="0" w:color="auto"/>
            <w:bottom w:val="none" w:sz="0" w:space="0" w:color="auto"/>
            <w:right w:val="none" w:sz="0" w:space="0" w:color="auto"/>
          </w:divBdr>
        </w:div>
        <w:div w:id="982202493">
          <w:marLeft w:val="547"/>
          <w:marRight w:val="0"/>
          <w:marTop w:val="0"/>
          <w:marBottom w:val="0"/>
          <w:divBdr>
            <w:top w:val="none" w:sz="0" w:space="0" w:color="auto"/>
            <w:left w:val="none" w:sz="0" w:space="0" w:color="auto"/>
            <w:bottom w:val="none" w:sz="0" w:space="0" w:color="auto"/>
            <w:right w:val="none" w:sz="0" w:space="0" w:color="auto"/>
          </w:divBdr>
        </w:div>
        <w:div w:id="335502659">
          <w:marLeft w:val="547"/>
          <w:marRight w:val="0"/>
          <w:marTop w:val="0"/>
          <w:marBottom w:val="0"/>
          <w:divBdr>
            <w:top w:val="none" w:sz="0" w:space="0" w:color="auto"/>
            <w:left w:val="none" w:sz="0" w:space="0" w:color="auto"/>
            <w:bottom w:val="none" w:sz="0" w:space="0" w:color="auto"/>
            <w:right w:val="none" w:sz="0" w:space="0" w:color="auto"/>
          </w:divBdr>
        </w:div>
        <w:div w:id="211119164">
          <w:marLeft w:val="547"/>
          <w:marRight w:val="0"/>
          <w:marTop w:val="0"/>
          <w:marBottom w:val="0"/>
          <w:divBdr>
            <w:top w:val="none" w:sz="0" w:space="0" w:color="auto"/>
            <w:left w:val="none" w:sz="0" w:space="0" w:color="auto"/>
            <w:bottom w:val="none" w:sz="0" w:space="0" w:color="auto"/>
            <w:right w:val="none" w:sz="0" w:space="0" w:color="auto"/>
          </w:divBdr>
        </w:div>
        <w:div w:id="1482120315">
          <w:marLeft w:val="547"/>
          <w:marRight w:val="0"/>
          <w:marTop w:val="0"/>
          <w:marBottom w:val="0"/>
          <w:divBdr>
            <w:top w:val="none" w:sz="0" w:space="0" w:color="auto"/>
            <w:left w:val="none" w:sz="0" w:space="0" w:color="auto"/>
            <w:bottom w:val="none" w:sz="0" w:space="0" w:color="auto"/>
            <w:right w:val="none" w:sz="0" w:space="0" w:color="auto"/>
          </w:divBdr>
        </w:div>
        <w:div w:id="1680503078">
          <w:marLeft w:val="274"/>
          <w:marRight w:val="0"/>
          <w:marTop w:val="0"/>
          <w:marBottom w:val="0"/>
          <w:divBdr>
            <w:top w:val="none" w:sz="0" w:space="0" w:color="auto"/>
            <w:left w:val="none" w:sz="0" w:space="0" w:color="auto"/>
            <w:bottom w:val="none" w:sz="0" w:space="0" w:color="auto"/>
            <w:right w:val="none" w:sz="0" w:space="0" w:color="auto"/>
          </w:divBdr>
        </w:div>
        <w:div w:id="29494929">
          <w:marLeft w:val="274"/>
          <w:marRight w:val="0"/>
          <w:marTop w:val="0"/>
          <w:marBottom w:val="0"/>
          <w:divBdr>
            <w:top w:val="none" w:sz="0" w:space="0" w:color="auto"/>
            <w:left w:val="none" w:sz="0" w:space="0" w:color="auto"/>
            <w:bottom w:val="none" w:sz="0" w:space="0" w:color="auto"/>
            <w:right w:val="none" w:sz="0" w:space="0" w:color="auto"/>
          </w:divBdr>
        </w:div>
        <w:div w:id="1267882010">
          <w:marLeft w:val="274"/>
          <w:marRight w:val="0"/>
          <w:marTop w:val="0"/>
          <w:marBottom w:val="0"/>
          <w:divBdr>
            <w:top w:val="none" w:sz="0" w:space="0" w:color="auto"/>
            <w:left w:val="none" w:sz="0" w:space="0" w:color="auto"/>
            <w:bottom w:val="none" w:sz="0" w:space="0" w:color="auto"/>
            <w:right w:val="none" w:sz="0" w:space="0" w:color="auto"/>
          </w:divBdr>
        </w:div>
      </w:divsChild>
    </w:div>
    <w:div w:id="1862434064">
      <w:bodyDiv w:val="1"/>
      <w:marLeft w:val="0"/>
      <w:marRight w:val="0"/>
      <w:marTop w:val="0"/>
      <w:marBottom w:val="0"/>
      <w:divBdr>
        <w:top w:val="none" w:sz="0" w:space="0" w:color="auto"/>
        <w:left w:val="none" w:sz="0" w:space="0" w:color="auto"/>
        <w:bottom w:val="none" w:sz="0" w:space="0" w:color="auto"/>
        <w:right w:val="none" w:sz="0" w:space="0" w:color="auto"/>
      </w:divBdr>
    </w:div>
    <w:div w:id="1882013157">
      <w:bodyDiv w:val="1"/>
      <w:marLeft w:val="0"/>
      <w:marRight w:val="0"/>
      <w:marTop w:val="0"/>
      <w:marBottom w:val="0"/>
      <w:divBdr>
        <w:top w:val="none" w:sz="0" w:space="0" w:color="auto"/>
        <w:left w:val="none" w:sz="0" w:space="0" w:color="auto"/>
        <w:bottom w:val="none" w:sz="0" w:space="0" w:color="auto"/>
        <w:right w:val="none" w:sz="0" w:space="0" w:color="auto"/>
      </w:divBdr>
    </w:div>
    <w:div w:id="2006198227">
      <w:bodyDiv w:val="1"/>
      <w:marLeft w:val="0"/>
      <w:marRight w:val="0"/>
      <w:marTop w:val="0"/>
      <w:marBottom w:val="0"/>
      <w:divBdr>
        <w:top w:val="none" w:sz="0" w:space="0" w:color="auto"/>
        <w:left w:val="none" w:sz="0" w:space="0" w:color="auto"/>
        <w:bottom w:val="none" w:sz="0" w:space="0" w:color="auto"/>
        <w:right w:val="none" w:sz="0" w:space="0" w:color="auto"/>
      </w:divBdr>
    </w:div>
    <w:div w:id="21304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sapol.sacis@police.sa.gov.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edia@ag.gov.au" TargetMode="External"/><Relationship Id="rId2" Type="http://schemas.openxmlformats.org/officeDocument/2006/relationships/styles" Target="styles.xml"/><Relationship Id="rId16" Type="http://schemas.openxmlformats.org/officeDocument/2006/relationships/hyperlink" Target="http://www.tisn.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nationalsecurity.gov.au/"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esa.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otline@nationalsecurity.gov.au"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05AC2C595F04497E846C0B24B1807" ma:contentTypeVersion="1" ma:contentTypeDescription="Create a new document." ma:contentTypeScope="" ma:versionID="9b0f62a7f7029f31ee7c184219753a6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96E24-B875-4022-B64A-8B559A516A74}"/>
</file>

<file path=customXml/itemProps2.xml><?xml version="1.0" encoding="utf-8"?>
<ds:datastoreItem xmlns:ds="http://schemas.openxmlformats.org/officeDocument/2006/customXml" ds:itemID="{1746B55D-50EF-4358-B4B0-BC29D83E7457}"/>
</file>

<file path=customXml/itemProps3.xml><?xml version="1.0" encoding="utf-8"?>
<ds:datastoreItem xmlns:ds="http://schemas.openxmlformats.org/officeDocument/2006/customXml" ds:itemID="{945F92CB-B300-403F-9459-6F3A86ADA60F}"/>
</file>

<file path=docProps/app.xml><?xml version="1.0" encoding="utf-8"?>
<Properties xmlns="http://schemas.openxmlformats.org/officeDocument/2006/extended-properties" xmlns:vt="http://schemas.openxmlformats.org/officeDocument/2006/docPropsVTypes">
  <Template>Normal</Template>
  <TotalTime>0</TotalTime>
  <Pages>17</Pages>
  <Words>6431</Words>
  <Characters>41393</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47729</CharactersWithSpaces>
  <SharedDoc>false</SharedDoc>
  <HyperlinkBase/>
  <HLinks>
    <vt:vector size="186" baseType="variant">
      <vt:variant>
        <vt:i4>3014749</vt:i4>
      </vt:variant>
      <vt:variant>
        <vt:i4>144</vt:i4>
      </vt:variant>
      <vt:variant>
        <vt:i4>0</vt:i4>
      </vt:variant>
      <vt:variant>
        <vt:i4>5</vt:i4>
      </vt:variant>
      <vt:variant>
        <vt:lpwstr>mailto:sapol.sacis@police.sa.gov.au</vt:lpwstr>
      </vt:variant>
      <vt:variant>
        <vt:lpwstr/>
      </vt:variant>
      <vt:variant>
        <vt:i4>8323090</vt:i4>
      </vt:variant>
      <vt:variant>
        <vt:i4>141</vt:i4>
      </vt:variant>
      <vt:variant>
        <vt:i4>0</vt:i4>
      </vt:variant>
      <vt:variant>
        <vt:i4>5</vt:i4>
      </vt:variant>
      <vt:variant>
        <vt:lpwstr>mailto:publicaffairs@ag.gov.au</vt:lpwstr>
      </vt:variant>
      <vt:variant>
        <vt:lpwstr/>
      </vt:variant>
      <vt:variant>
        <vt:i4>7340071</vt:i4>
      </vt:variant>
      <vt:variant>
        <vt:i4>138</vt:i4>
      </vt:variant>
      <vt:variant>
        <vt:i4>0</vt:i4>
      </vt:variant>
      <vt:variant>
        <vt:i4>5</vt:i4>
      </vt:variant>
      <vt:variant>
        <vt:lpwstr>http://www.ema.gov.au/</vt:lpwstr>
      </vt:variant>
      <vt:variant>
        <vt:lpwstr/>
      </vt:variant>
      <vt:variant>
        <vt:i4>1704008</vt:i4>
      </vt:variant>
      <vt:variant>
        <vt:i4>135</vt:i4>
      </vt:variant>
      <vt:variant>
        <vt:i4>0</vt:i4>
      </vt:variant>
      <vt:variant>
        <vt:i4>5</vt:i4>
      </vt:variant>
      <vt:variant>
        <vt:lpwstr>http://www.standards.org.au/</vt:lpwstr>
      </vt:variant>
      <vt:variant>
        <vt:lpwstr/>
      </vt:variant>
      <vt:variant>
        <vt:i4>8323090</vt:i4>
      </vt:variant>
      <vt:variant>
        <vt:i4>132</vt:i4>
      </vt:variant>
      <vt:variant>
        <vt:i4>0</vt:i4>
      </vt:variant>
      <vt:variant>
        <vt:i4>5</vt:i4>
      </vt:variant>
      <vt:variant>
        <vt:lpwstr>mailto:publicaffairs@ag.gov.au</vt:lpwstr>
      </vt:variant>
      <vt:variant>
        <vt:lpwstr/>
      </vt:variant>
      <vt:variant>
        <vt:i4>655432</vt:i4>
      </vt:variant>
      <vt:variant>
        <vt:i4>129</vt:i4>
      </vt:variant>
      <vt:variant>
        <vt:i4>0</vt:i4>
      </vt:variant>
      <vt:variant>
        <vt:i4>5</vt:i4>
      </vt:variant>
      <vt:variant>
        <vt:lpwstr>http://www.cript.gov.au/</vt:lpwstr>
      </vt:variant>
      <vt:variant>
        <vt:lpwstr/>
      </vt:variant>
      <vt:variant>
        <vt:i4>3342378</vt:i4>
      </vt:variant>
      <vt:variant>
        <vt:i4>126</vt:i4>
      </vt:variant>
      <vt:variant>
        <vt:i4>0</vt:i4>
      </vt:variant>
      <vt:variant>
        <vt:i4>5</vt:i4>
      </vt:variant>
      <vt:variant>
        <vt:lpwstr>http://www.nationalsecurity.gov.au/</vt:lpwstr>
      </vt:variant>
      <vt:variant>
        <vt:lpwstr/>
      </vt:variant>
      <vt:variant>
        <vt:i4>6946845</vt:i4>
      </vt:variant>
      <vt:variant>
        <vt:i4>123</vt:i4>
      </vt:variant>
      <vt:variant>
        <vt:i4>0</vt:i4>
      </vt:variant>
      <vt:variant>
        <vt:i4>5</vt:i4>
      </vt:variant>
      <vt:variant>
        <vt:lpwstr>mailto:hotline@nationalsecurity.gov.au</vt:lpwstr>
      </vt:variant>
      <vt:variant>
        <vt:lpwstr/>
      </vt:variant>
      <vt:variant>
        <vt:i4>3342378</vt:i4>
      </vt:variant>
      <vt:variant>
        <vt:i4>120</vt:i4>
      </vt:variant>
      <vt:variant>
        <vt:i4>0</vt:i4>
      </vt:variant>
      <vt:variant>
        <vt:i4>5</vt:i4>
      </vt:variant>
      <vt:variant>
        <vt:lpwstr>http://www.nationalsecurity.gov.au/</vt:lpwstr>
      </vt:variant>
      <vt:variant>
        <vt:lpwstr/>
      </vt:variant>
      <vt:variant>
        <vt:i4>1310772</vt:i4>
      </vt:variant>
      <vt:variant>
        <vt:i4>113</vt:i4>
      </vt:variant>
      <vt:variant>
        <vt:i4>0</vt:i4>
      </vt:variant>
      <vt:variant>
        <vt:i4>5</vt:i4>
      </vt:variant>
      <vt:variant>
        <vt:lpwstr/>
      </vt:variant>
      <vt:variant>
        <vt:lpwstr>_Toc295813210</vt:lpwstr>
      </vt:variant>
      <vt:variant>
        <vt:i4>1376308</vt:i4>
      </vt:variant>
      <vt:variant>
        <vt:i4>110</vt:i4>
      </vt:variant>
      <vt:variant>
        <vt:i4>0</vt:i4>
      </vt:variant>
      <vt:variant>
        <vt:i4>5</vt:i4>
      </vt:variant>
      <vt:variant>
        <vt:lpwstr/>
      </vt:variant>
      <vt:variant>
        <vt:lpwstr>_Toc295813209</vt:lpwstr>
      </vt:variant>
      <vt:variant>
        <vt:i4>1376308</vt:i4>
      </vt:variant>
      <vt:variant>
        <vt:i4>104</vt:i4>
      </vt:variant>
      <vt:variant>
        <vt:i4>0</vt:i4>
      </vt:variant>
      <vt:variant>
        <vt:i4>5</vt:i4>
      </vt:variant>
      <vt:variant>
        <vt:lpwstr/>
      </vt:variant>
      <vt:variant>
        <vt:lpwstr>_Toc295813208</vt:lpwstr>
      </vt:variant>
      <vt:variant>
        <vt:i4>1376308</vt:i4>
      </vt:variant>
      <vt:variant>
        <vt:i4>101</vt:i4>
      </vt:variant>
      <vt:variant>
        <vt:i4>0</vt:i4>
      </vt:variant>
      <vt:variant>
        <vt:i4>5</vt:i4>
      </vt:variant>
      <vt:variant>
        <vt:lpwstr/>
      </vt:variant>
      <vt:variant>
        <vt:lpwstr>_Toc295813207</vt:lpwstr>
      </vt:variant>
      <vt:variant>
        <vt:i4>1376308</vt:i4>
      </vt:variant>
      <vt:variant>
        <vt:i4>95</vt:i4>
      </vt:variant>
      <vt:variant>
        <vt:i4>0</vt:i4>
      </vt:variant>
      <vt:variant>
        <vt:i4>5</vt:i4>
      </vt:variant>
      <vt:variant>
        <vt:lpwstr/>
      </vt:variant>
      <vt:variant>
        <vt:lpwstr>_Toc295813206</vt:lpwstr>
      </vt:variant>
      <vt:variant>
        <vt:i4>1376308</vt:i4>
      </vt:variant>
      <vt:variant>
        <vt:i4>92</vt:i4>
      </vt:variant>
      <vt:variant>
        <vt:i4>0</vt:i4>
      </vt:variant>
      <vt:variant>
        <vt:i4>5</vt:i4>
      </vt:variant>
      <vt:variant>
        <vt:lpwstr/>
      </vt:variant>
      <vt:variant>
        <vt:lpwstr>_Toc295813205</vt:lpwstr>
      </vt:variant>
      <vt:variant>
        <vt:i4>1376308</vt:i4>
      </vt:variant>
      <vt:variant>
        <vt:i4>86</vt:i4>
      </vt:variant>
      <vt:variant>
        <vt:i4>0</vt:i4>
      </vt:variant>
      <vt:variant>
        <vt:i4>5</vt:i4>
      </vt:variant>
      <vt:variant>
        <vt:lpwstr/>
      </vt:variant>
      <vt:variant>
        <vt:lpwstr>_Toc295813204</vt:lpwstr>
      </vt:variant>
      <vt:variant>
        <vt:i4>1376308</vt:i4>
      </vt:variant>
      <vt:variant>
        <vt:i4>83</vt:i4>
      </vt:variant>
      <vt:variant>
        <vt:i4>0</vt:i4>
      </vt:variant>
      <vt:variant>
        <vt:i4>5</vt:i4>
      </vt:variant>
      <vt:variant>
        <vt:lpwstr/>
      </vt:variant>
      <vt:variant>
        <vt:lpwstr>_Toc295813203</vt:lpwstr>
      </vt:variant>
      <vt:variant>
        <vt:i4>1376308</vt:i4>
      </vt:variant>
      <vt:variant>
        <vt:i4>77</vt:i4>
      </vt:variant>
      <vt:variant>
        <vt:i4>0</vt:i4>
      </vt:variant>
      <vt:variant>
        <vt:i4>5</vt:i4>
      </vt:variant>
      <vt:variant>
        <vt:lpwstr/>
      </vt:variant>
      <vt:variant>
        <vt:lpwstr>_Toc295813202</vt:lpwstr>
      </vt:variant>
      <vt:variant>
        <vt:i4>1376308</vt:i4>
      </vt:variant>
      <vt:variant>
        <vt:i4>74</vt:i4>
      </vt:variant>
      <vt:variant>
        <vt:i4>0</vt:i4>
      </vt:variant>
      <vt:variant>
        <vt:i4>5</vt:i4>
      </vt:variant>
      <vt:variant>
        <vt:lpwstr/>
      </vt:variant>
      <vt:variant>
        <vt:lpwstr>_Toc295813201</vt:lpwstr>
      </vt:variant>
      <vt:variant>
        <vt:i4>1376308</vt:i4>
      </vt:variant>
      <vt:variant>
        <vt:i4>68</vt:i4>
      </vt:variant>
      <vt:variant>
        <vt:i4>0</vt:i4>
      </vt:variant>
      <vt:variant>
        <vt:i4>5</vt:i4>
      </vt:variant>
      <vt:variant>
        <vt:lpwstr/>
      </vt:variant>
      <vt:variant>
        <vt:lpwstr>_Toc295813200</vt:lpwstr>
      </vt:variant>
      <vt:variant>
        <vt:i4>1835063</vt:i4>
      </vt:variant>
      <vt:variant>
        <vt:i4>62</vt:i4>
      </vt:variant>
      <vt:variant>
        <vt:i4>0</vt:i4>
      </vt:variant>
      <vt:variant>
        <vt:i4>5</vt:i4>
      </vt:variant>
      <vt:variant>
        <vt:lpwstr/>
      </vt:variant>
      <vt:variant>
        <vt:lpwstr>_Toc295813199</vt:lpwstr>
      </vt:variant>
      <vt:variant>
        <vt:i4>1835063</vt:i4>
      </vt:variant>
      <vt:variant>
        <vt:i4>56</vt:i4>
      </vt:variant>
      <vt:variant>
        <vt:i4>0</vt:i4>
      </vt:variant>
      <vt:variant>
        <vt:i4>5</vt:i4>
      </vt:variant>
      <vt:variant>
        <vt:lpwstr/>
      </vt:variant>
      <vt:variant>
        <vt:lpwstr>_Toc295813198</vt:lpwstr>
      </vt:variant>
      <vt:variant>
        <vt:i4>1835063</vt:i4>
      </vt:variant>
      <vt:variant>
        <vt:i4>50</vt:i4>
      </vt:variant>
      <vt:variant>
        <vt:i4>0</vt:i4>
      </vt:variant>
      <vt:variant>
        <vt:i4>5</vt:i4>
      </vt:variant>
      <vt:variant>
        <vt:lpwstr/>
      </vt:variant>
      <vt:variant>
        <vt:lpwstr>_Toc295813197</vt:lpwstr>
      </vt:variant>
      <vt:variant>
        <vt:i4>1835063</vt:i4>
      </vt:variant>
      <vt:variant>
        <vt:i4>44</vt:i4>
      </vt:variant>
      <vt:variant>
        <vt:i4>0</vt:i4>
      </vt:variant>
      <vt:variant>
        <vt:i4>5</vt:i4>
      </vt:variant>
      <vt:variant>
        <vt:lpwstr/>
      </vt:variant>
      <vt:variant>
        <vt:lpwstr>_Toc295813196</vt:lpwstr>
      </vt:variant>
      <vt:variant>
        <vt:i4>1835063</vt:i4>
      </vt:variant>
      <vt:variant>
        <vt:i4>38</vt:i4>
      </vt:variant>
      <vt:variant>
        <vt:i4>0</vt:i4>
      </vt:variant>
      <vt:variant>
        <vt:i4>5</vt:i4>
      </vt:variant>
      <vt:variant>
        <vt:lpwstr/>
      </vt:variant>
      <vt:variant>
        <vt:lpwstr>_Toc295813195</vt:lpwstr>
      </vt:variant>
      <vt:variant>
        <vt:i4>1835063</vt:i4>
      </vt:variant>
      <vt:variant>
        <vt:i4>32</vt:i4>
      </vt:variant>
      <vt:variant>
        <vt:i4>0</vt:i4>
      </vt:variant>
      <vt:variant>
        <vt:i4>5</vt:i4>
      </vt:variant>
      <vt:variant>
        <vt:lpwstr/>
      </vt:variant>
      <vt:variant>
        <vt:lpwstr>_Toc295813194</vt:lpwstr>
      </vt:variant>
      <vt:variant>
        <vt:i4>1835063</vt:i4>
      </vt:variant>
      <vt:variant>
        <vt:i4>26</vt:i4>
      </vt:variant>
      <vt:variant>
        <vt:i4>0</vt:i4>
      </vt:variant>
      <vt:variant>
        <vt:i4>5</vt:i4>
      </vt:variant>
      <vt:variant>
        <vt:lpwstr/>
      </vt:variant>
      <vt:variant>
        <vt:lpwstr>_Toc295813193</vt:lpwstr>
      </vt:variant>
      <vt:variant>
        <vt:i4>1835063</vt:i4>
      </vt:variant>
      <vt:variant>
        <vt:i4>20</vt:i4>
      </vt:variant>
      <vt:variant>
        <vt:i4>0</vt:i4>
      </vt:variant>
      <vt:variant>
        <vt:i4>5</vt:i4>
      </vt:variant>
      <vt:variant>
        <vt:lpwstr/>
      </vt:variant>
      <vt:variant>
        <vt:lpwstr>_Toc295813192</vt:lpwstr>
      </vt:variant>
      <vt:variant>
        <vt:i4>1835063</vt:i4>
      </vt:variant>
      <vt:variant>
        <vt:i4>14</vt:i4>
      </vt:variant>
      <vt:variant>
        <vt:i4>0</vt:i4>
      </vt:variant>
      <vt:variant>
        <vt:i4>5</vt:i4>
      </vt:variant>
      <vt:variant>
        <vt:lpwstr/>
      </vt:variant>
      <vt:variant>
        <vt:lpwstr>_Toc295813191</vt:lpwstr>
      </vt:variant>
      <vt:variant>
        <vt:i4>1835063</vt:i4>
      </vt:variant>
      <vt:variant>
        <vt:i4>8</vt:i4>
      </vt:variant>
      <vt:variant>
        <vt:i4>0</vt:i4>
      </vt:variant>
      <vt:variant>
        <vt:i4>5</vt:i4>
      </vt:variant>
      <vt:variant>
        <vt:lpwstr/>
      </vt:variant>
      <vt:variant>
        <vt:lpwstr>_Toc295813190</vt:lpwstr>
      </vt:variant>
      <vt:variant>
        <vt:i4>1900599</vt:i4>
      </vt:variant>
      <vt:variant>
        <vt:i4>2</vt:i4>
      </vt:variant>
      <vt:variant>
        <vt:i4>0</vt:i4>
      </vt:variant>
      <vt:variant>
        <vt:i4>5</vt:i4>
      </vt:variant>
      <vt:variant>
        <vt:lpwstr/>
      </vt:variant>
      <vt:variant>
        <vt:lpwstr>_Toc295813189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Protecting Critical Infrastructure from Terrorism (November 2015)</dc:title>
  <dc:creator/>
  <cp:lastModifiedBy/>
  <cp:revision>1</cp:revision>
  <dcterms:created xsi:type="dcterms:W3CDTF">2015-11-24T00:08:00Z</dcterms:created>
  <dcterms:modified xsi:type="dcterms:W3CDTF">2015-11-24T00:09:00Z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0x01010000905AC2C595F04497E846C0B24B1807</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